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/>
    <w:p/>
    <w:p/>
    <w:p/>
    <w:p/>
    <w:p/>
    <w:p/>
    <w:p/>
    <w:p/>
    <w:p/>
    <w:p/>
    <w:p/>
    <w:p>
      <w:pPr>
        <w:pStyle w:val="7"/>
        <w:ind w:left="0" w:leftChars="0"/>
        <w:jc w:val="center"/>
        <w:rPr>
          <w:b/>
          <w:sz w:val="72"/>
          <w:szCs w:val="72"/>
        </w:rPr>
      </w:pPr>
      <w:bookmarkStart w:id="0" w:name="_Toc27125"/>
    </w:p>
    <w:p>
      <w:pPr>
        <w:pStyle w:val="2"/>
        <w:jc w:val="center"/>
      </w:pPr>
      <w:r>
        <w:rPr>
          <w:rFonts w:hint="eastAsia"/>
        </w:rPr>
        <w:t>宝付聚合产品接口文档</w:t>
      </w:r>
    </w:p>
    <w:p>
      <w:pPr>
        <w:pStyle w:val="7"/>
        <w:ind w:left="0" w:leftChars="0"/>
        <w:jc w:val="center"/>
        <w:rPr>
          <w:b/>
          <w:bCs/>
        </w:rPr>
      </w:pPr>
    </w:p>
    <w:p>
      <w:pPr>
        <w:pStyle w:val="7"/>
        <w:ind w:left="0" w:leftChars="0"/>
        <w:jc w:val="center"/>
        <w:rPr>
          <w:b/>
          <w:bCs/>
        </w:rPr>
      </w:pPr>
    </w:p>
    <w:p>
      <w:pPr>
        <w:pStyle w:val="7"/>
        <w:ind w:left="0" w:leftChars="0"/>
        <w:jc w:val="center"/>
        <w:rPr>
          <w:b/>
          <w:bCs/>
        </w:rPr>
      </w:pPr>
    </w:p>
    <w:p>
      <w:pPr>
        <w:pStyle w:val="7"/>
        <w:ind w:left="0" w:leftChars="0"/>
        <w:rPr>
          <w:b/>
          <w:bCs/>
        </w:rPr>
      </w:pPr>
    </w:p>
    <w:p>
      <w:pPr>
        <w:pStyle w:val="7"/>
        <w:ind w:left="0" w:leftChars="0"/>
        <w:jc w:val="center"/>
        <w:rPr>
          <w:b/>
          <w:bCs/>
        </w:rPr>
      </w:pPr>
    </w:p>
    <w:p/>
    <w:p/>
    <w:p/>
    <w:p/>
    <w:p/>
    <w:p/>
    <w:p>
      <w:pPr>
        <w:pStyle w:val="7"/>
        <w:ind w:left="0" w:leftChars="0"/>
        <w:jc w:val="center"/>
        <w:rPr>
          <w:b/>
          <w:bCs/>
          <w:sz w:val="28"/>
          <w:szCs w:val="28"/>
        </w:rPr>
      </w:pPr>
    </w:p>
    <w:bookmarkEnd w:id="0"/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宝付网络科技（上海）有限公司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6月0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</w:p>
    <w:p>
      <w:pPr>
        <w:rPr>
          <w:sz w:val="24"/>
        </w:rPr>
      </w:pPr>
    </w:p>
    <w:p>
      <w:pPr>
        <w:pStyle w:val="11"/>
        <w:tabs>
          <w:tab w:val="right" w:leader="dot" w:pos="9638"/>
        </w:tabs>
        <w:rPr>
          <w:sz w:val="24"/>
        </w:rPr>
        <w:sectPr>
          <w:headerReference r:id="rId3" w:type="default"/>
          <w:footerReference r:id="rId4" w:type="default"/>
          <w:pgSz w:w="11906" w:h="16838"/>
          <w:pgMar w:top="1440" w:right="1134" w:bottom="1440" w:left="1134" w:header="851" w:footer="992" w:gutter="0"/>
          <w:cols w:space="720" w:num="1"/>
          <w:docGrid w:type="lines" w:linePitch="312" w:charSpace="0"/>
        </w:sectPr>
      </w:pPr>
    </w:p>
    <w:p/>
    <w:p>
      <w:pPr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使用授权声明</w:t>
      </w:r>
    </w:p>
    <w:p>
      <w:pPr>
        <w:spacing w:line="360" w:lineRule="auto"/>
        <w:ind w:firstLine="420" w:firstLineChars="200"/>
        <w:rPr>
          <w:rFonts w:cs="宋体"/>
          <w:b/>
          <w:bCs/>
          <w:szCs w:val="21"/>
        </w:rPr>
      </w:pPr>
      <w:r>
        <w:rPr>
          <w:rFonts w:hint="eastAsia" w:cs="宋体"/>
          <w:szCs w:val="21"/>
        </w:rPr>
        <w:t>本文档中所包含的信息属于商业机密信息，应严格控制使用范围，如无宝付网络科技（上海）有限公司（以下简称“宝付”）的书面许可，任何人员不得以任何介质方式持有或使用本文档的部分或全部内容。</w:t>
      </w:r>
    </w:p>
    <w:p>
      <w:pPr>
        <w:jc w:val="center"/>
        <w:rPr>
          <w:b/>
          <w:sz w:val="24"/>
        </w:rPr>
      </w:pPr>
    </w:p>
    <w:p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文档修订记录</w:t>
      </w:r>
    </w:p>
    <w:tbl>
      <w:tblPr>
        <w:tblStyle w:val="14"/>
        <w:tblpPr w:leftFromText="180" w:rightFromText="180" w:vertAnchor="text" w:horzAnchor="page" w:tblpXSpec="center" w:tblpY="372"/>
        <w:tblOverlap w:val="never"/>
        <w:tblW w:w="88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077"/>
        <w:gridCol w:w="3837"/>
        <w:gridCol w:w="960"/>
        <w:gridCol w:w="13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日期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版本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667"/>
                <w:tab w:val="center" w:pos="1639"/>
              </w:tabs>
              <w:jc w:val="left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说明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作者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审核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20210601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V1.0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初始版本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20220209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V2.6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/>
              </w:rPr>
              <w:t>微信、支付宝支付属性中的area_info 修改为非必填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20220308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V2.7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微信、支付宝付款码支付渠道返回参数增加risk_info字段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</w:t>
            </w:r>
            <w:r>
              <w:rPr>
                <w:rFonts w:cs="宋体"/>
                <w:szCs w:val="21"/>
              </w:rPr>
              <w:t>0220412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</w:t>
            </w:r>
            <w:r>
              <w:rPr>
                <w:rFonts w:cs="宋体"/>
                <w:szCs w:val="21"/>
              </w:rPr>
              <w:t>2.8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增加商户测试地址和生产地址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20220530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</w:t>
            </w:r>
            <w:r>
              <w:rPr>
                <w:rFonts w:cs="宋体"/>
                <w:szCs w:val="21"/>
              </w:rPr>
              <w:t>2.</w:t>
            </w:r>
            <w:r>
              <w:rPr>
                <w:rFonts w:hint="eastAsia" w:cs="宋体"/>
                <w:szCs w:val="21"/>
              </w:rPr>
              <w:t>9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申请退款接口商户名称字段改为非必传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20220610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V3.0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szCs w:val="21"/>
              </w:rPr>
              <w:t>统一下单交易创建</w:t>
            </w:r>
            <w:r>
              <w:rPr>
                <w:rFonts w:hint="eastAsia"/>
              </w:rPr>
              <w:t>subMchId改为必传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20220720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V3.1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分账查询接口订单号字符长度限制改为50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20220721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V3.2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新增支付宝指定身份支付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20221010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V3.3</w:t>
            </w:r>
          </w:p>
        </w:tc>
        <w:tc>
          <w:tcPr>
            <w:tcW w:w="3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修改云闪付支付属性字段，增加了3.2接口的使用说明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/>
                <w:szCs w:val="21"/>
              </w:rPr>
            </w:pPr>
          </w:p>
        </w:tc>
      </w:tr>
    </w:tbl>
    <w:p/>
    <w:p/>
    <w:p/>
    <w:p/>
    <w:p/>
    <w:p/>
    <w:p>
      <w:pPr>
        <w:jc w:val="center"/>
      </w:pPr>
    </w:p>
    <w:p/>
    <w:p/>
    <w:p/>
    <w:p/>
    <w:p/>
    <w:p/>
    <w:p/>
    <w:p/>
    <w:p/>
    <w:p/>
    <w:p/>
    <w:p/>
    <w:p/>
    <w:p/>
    <w:p/>
    <w:p/>
    <w:p/>
    <w:p/>
    <w:p/>
    <w:p>
      <w:pPr>
        <w:pStyle w:val="11"/>
        <w:tabs>
          <w:tab w:val="right" w:leader="dot" w:pos="9638"/>
        </w:tabs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目录</w:t>
      </w:r>
    </w:p>
    <w:sdt>
      <w:sdtPr>
        <w:id w:val="147460852"/>
        <w15:color w:val="DBDBDB"/>
        <w:docPartObj>
          <w:docPartGallery w:val="Table of Contents"/>
          <w:docPartUnique/>
        </w:docPartObj>
      </w:sdtPr>
      <w:sdtContent>
        <w:p>
          <w:pPr>
            <w:jc w:val="center"/>
          </w:pP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"_Toc6099" </w:instrText>
          </w:r>
          <w:r>
            <w:fldChar w:fldCharType="separate"/>
          </w:r>
          <w:r>
            <w:rPr>
              <w:szCs w:val="32"/>
            </w:rPr>
            <w:t xml:space="preserve">1. </w:t>
          </w:r>
          <w:r>
            <w:rPr>
              <w:rFonts w:hint="eastAsia"/>
              <w:szCs w:val="32"/>
            </w:rPr>
            <w:t>文档说明</w:t>
          </w:r>
          <w:r>
            <w:tab/>
          </w:r>
          <w:r>
            <w:fldChar w:fldCharType="begin"/>
          </w:r>
          <w:r>
            <w:instrText xml:space="preserve"> PAGEREF _Toc6099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"_Toc7857" </w:instrText>
          </w:r>
          <w:r>
            <w:fldChar w:fldCharType="separate"/>
          </w:r>
          <w:r>
            <w:t>1.1</w:t>
          </w:r>
          <w:r>
            <w:rPr>
              <w:rFonts w:hint="eastAsia"/>
            </w:rPr>
            <w:t>文档目的</w:t>
          </w:r>
          <w:r>
            <w:tab/>
          </w:r>
          <w:r>
            <w:fldChar w:fldCharType="begin"/>
          </w:r>
          <w:r>
            <w:instrText xml:space="preserve"> PAGEREF _Toc7857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"_Toc15016" </w:instrText>
          </w:r>
          <w:r>
            <w:fldChar w:fldCharType="separate"/>
          </w:r>
          <w:r>
            <w:t>1.2</w:t>
          </w:r>
          <w:r>
            <w:rPr>
              <w:rFonts w:hint="eastAsia"/>
            </w:rPr>
            <w:t>阅读对象</w:t>
          </w:r>
          <w:r>
            <w:tab/>
          </w:r>
          <w:r>
            <w:fldChar w:fldCharType="begin"/>
          </w:r>
          <w:r>
            <w:instrText xml:space="preserve"> PAGEREF _Toc15016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"_Toc22143" </w:instrText>
          </w:r>
          <w:r>
            <w:fldChar w:fldCharType="separate"/>
          </w:r>
          <w:r>
            <w:t>1.3</w:t>
          </w:r>
          <w:r>
            <w:rPr>
              <w:rFonts w:hint="eastAsia"/>
            </w:rPr>
            <w:t>技术支持</w:t>
          </w:r>
          <w:r>
            <w:tab/>
          </w:r>
          <w:r>
            <w:fldChar w:fldCharType="begin"/>
          </w:r>
          <w:r>
            <w:instrText xml:space="preserve"> PAGEREF _Toc22143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"_Toc28535" </w:instrText>
          </w:r>
          <w:r>
            <w:fldChar w:fldCharType="separate"/>
          </w:r>
          <w:r>
            <w:rPr>
              <w:szCs w:val="32"/>
            </w:rPr>
            <w:t xml:space="preserve">2. </w:t>
          </w:r>
          <w:r>
            <w:rPr>
              <w:rFonts w:hint="eastAsia"/>
              <w:szCs w:val="32"/>
            </w:rPr>
            <w:t>接口须知</w:t>
          </w:r>
          <w:r>
            <w:tab/>
          </w:r>
          <w:r>
            <w:fldChar w:fldCharType="begin"/>
          </w:r>
          <w:r>
            <w:instrText xml:space="preserve"> PAGEREF _Toc28535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"_Toc27653" </w:instrText>
          </w:r>
          <w:r>
            <w:fldChar w:fldCharType="separate"/>
          </w:r>
          <w:r>
            <w:rPr>
              <w:rFonts w:hint="eastAsia"/>
            </w:rPr>
            <w:t>2.1术语定义（没用到后面可删除）</w:t>
          </w:r>
          <w:r>
            <w:tab/>
          </w:r>
          <w:r>
            <w:fldChar w:fldCharType="begin"/>
          </w:r>
          <w:r>
            <w:instrText xml:space="preserve"> PAGEREF _Toc27653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"_Toc14636" </w:instrText>
          </w:r>
          <w:r>
            <w:fldChar w:fldCharType="separate"/>
          </w:r>
          <w:r>
            <w:t xml:space="preserve">3. </w:t>
          </w:r>
          <w:r>
            <w:rPr>
              <w:rFonts w:hint="eastAsia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_Toc14636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"_Toc32176" </w:instrText>
          </w:r>
          <w:r>
            <w:fldChar w:fldCharType="separate"/>
          </w:r>
          <w:r>
            <w:rPr>
              <w:rFonts w:hint="eastAsia"/>
            </w:rPr>
            <w:t>3.1接口说明</w:t>
          </w:r>
          <w:r>
            <w:tab/>
          </w:r>
          <w:r>
            <w:fldChar w:fldCharType="begin"/>
          </w:r>
          <w:r>
            <w:instrText xml:space="preserve"> PAGEREF _Toc32176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"_Toc3817" </w:instrText>
          </w:r>
          <w:r>
            <w:fldChar w:fldCharType="separate"/>
          </w:r>
          <w:r>
            <w:rPr>
              <w:rFonts w:hint="eastAsia"/>
            </w:rPr>
            <w:t>3.2请求报文说明：</w:t>
          </w:r>
          <w:r>
            <w:tab/>
          </w:r>
          <w:r>
            <w:fldChar w:fldCharType="begin"/>
          </w:r>
          <w:r>
            <w:instrText xml:space="preserve"> PAGEREF _Toc3817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"_Toc22239" </w:instrText>
          </w:r>
          <w:r>
            <w:fldChar w:fldCharType="separate"/>
          </w:r>
          <w:r>
            <w:rPr>
              <w:rFonts w:hint="eastAsia"/>
            </w:rPr>
            <w:t>3.3返回报文说明：</w:t>
          </w:r>
          <w:r>
            <w:tab/>
          </w:r>
          <w:r>
            <w:fldChar w:fldCharType="begin"/>
          </w:r>
          <w:r>
            <w:instrText xml:space="preserve"> PAGEREF _Toc22239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"_Toc1101" </w:instrText>
          </w:r>
          <w:r>
            <w:fldChar w:fldCharType="separate"/>
          </w:r>
          <w:r>
            <w:t xml:space="preserve">4. </w:t>
          </w:r>
          <w:r>
            <w:rPr>
              <w:rFonts w:hint="eastAsia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_Toc1101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"_Toc17284" </w:instrText>
          </w:r>
          <w:r>
            <w:fldChar w:fldCharType="separate"/>
          </w:r>
          <w:r>
            <w:rPr>
              <w:rFonts w:hint="eastAsia"/>
            </w:rPr>
            <w:t>4.1接口说明</w:t>
          </w:r>
          <w:r>
            <w:tab/>
          </w:r>
          <w:r>
            <w:fldChar w:fldCharType="begin"/>
          </w:r>
          <w:r>
            <w:instrText xml:space="preserve"> PAGEREF _Toc17284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"_Toc26889" </w:instrText>
          </w:r>
          <w:r>
            <w:fldChar w:fldCharType="separate"/>
          </w:r>
          <w:r>
            <w:rPr>
              <w:rFonts w:hint="eastAsia"/>
            </w:rPr>
            <w:t>4.2请求报文说明：</w:t>
          </w:r>
          <w:r>
            <w:tab/>
          </w:r>
          <w:r>
            <w:fldChar w:fldCharType="begin"/>
          </w:r>
          <w:r>
            <w:instrText xml:space="preserve"> PAGEREF _Toc26889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"_Toc25074" </w:instrText>
          </w:r>
          <w:r>
            <w:fldChar w:fldCharType="separate"/>
          </w:r>
          <w:r>
            <w:rPr>
              <w:rFonts w:hint="eastAsia"/>
            </w:rPr>
            <w:t>4.3返回报文说明：</w:t>
          </w:r>
          <w:r>
            <w:tab/>
          </w:r>
          <w:r>
            <w:fldChar w:fldCharType="begin"/>
          </w:r>
          <w:r>
            <w:instrText xml:space="preserve"> PAGEREF _Toc25074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"_Toc16895" </w:instrText>
          </w:r>
          <w:r>
            <w:fldChar w:fldCharType="separate"/>
          </w:r>
          <w:r>
            <w:rPr>
              <w:rFonts w:hint="eastAsia"/>
            </w:rPr>
            <w:t>5. 接口</w:t>
          </w:r>
          <w:r>
            <w:tab/>
          </w:r>
          <w:r>
            <w:fldChar w:fldCharType="begin"/>
          </w:r>
          <w:r>
            <w:instrText xml:space="preserve"> PAGEREF _Toc16895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"_Toc27632" </w:instrText>
          </w:r>
          <w:r>
            <w:fldChar w:fldCharType="separate"/>
          </w:r>
          <w:r>
            <w:rPr>
              <w:rFonts w:hint="eastAsia"/>
            </w:rPr>
            <w:t>5.1接口说明</w:t>
          </w:r>
          <w:r>
            <w:tab/>
          </w:r>
          <w:r>
            <w:fldChar w:fldCharType="begin"/>
          </w:r>
          <w:r>
            <w:instrText xml:space="preserve"> PAGEREF _Toc27632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"_Toc20610" </w:instrText>
          </w:r>
          <w:r>
            <w:fldChar w:fldCharType="separate"/>
          </w:r>
          <w:r>
            <w:rPr>
              <w:rFonts w:hint="eastAsia"/>
            </w:rPr>
            <w:t>5.2请求报文说明：</w:t>
          </w:r>
          <w:r>
            <w:tab/>
          </w:r>
          <w:r>
            <w:fldChar w:fldCharType="begin"/>
          </w:r>
          <w:r>
            <w:instrText xml:space="preserve"> PAGEREF _Toc20610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"_Toc31112" </w:instrText>
          </w:r>
          <w:r>
            <w:fldChar w:fldCharType="separate"/>
          </w:r>
          <w:r>
            <w:rPr>
              <w:rFonts w:hint="eastAsia"/>
            </w:rPr>
            <w:t>5.3返回报文说明：</w:t>
          </w:r>
          <w:r>
            <w:tab/>
          </w:r>
          <w:r>
            <w:fldChar w:fldCharType="begin"/>
          </w:r>
          <w:r>
            <w:instrText xml:space="preserve"> PAGEREF _Toc31112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"_Toc16499" </w:instrText>
          </w:r>
          <w:r>
            <w:fldChar w:fldCharType="separate"/>
          </w:r>
          <w:r>
            <w:rPr>
              <w:rFonts w:hint="eastAsia"/>
            </w:rPr>
            <w:t>6. 接口</w:t>
          </w:r>
          <w:r>
            <w:tab/>
          </w:r>
          <w:r>
            <w:fldChar w:fldCharType="begin"/>
          </w:r>
          <w:r>
            <w:instrText xml:space="preserve"> PAGEREF _Toc16499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"_Toc4907" </w:instrText>
          </w:r>
          <w:r>
            <w:fldChar w:fldCharType="separate"/>
          </w:r>
          <w:r>
            <w:rPr>
              <w:rFonts w:hint="eastAsia"/>
            </w:rPr>
            <w:t>6.1接口说明:</w:t>
          </w:r>
          <w:r>
            <w:tab/>
          </w:r>
          <w:r>
            <w:fldChar w:fldCharType="begin"/>
          </w:r>
          <w:r>
            <w:instrText xml:space="preserve"> PAGEREF _Toc4907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"_Toc7237" </w:instrText>
          </w:r>
          <w:r>
            <w:fldChar w:fldCharType="separate"/>
          </w:r>
          <w:r>
            <w:rPr>
              <w:rFonts w:hint="eastAsia"/>
            </w:rPr>
            <w:t>6.2报文参数:</w:t>
          </w:r>
          <w:r>
            <w:tab/>
          </w:r>
          <w:r>
            <w:fldChar w:fldCharType="begin"/>
          </w:r>
          <w:r>
            <w:instrText xml:space="preserve"> PAGEREF _Toc7237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"_Toc22052" </w:instrText>
          </w:r>
          <w:r>
            <w:fldChar w:fldCharType="separate"/>
          </w:r>
          <w:r>
            <w:rPr>
              <w:rFonts w:hint="eastAsia"/>
            </w:rPr>
            <w:t>6.3返回报文说明:</w:t>
          </w:r>
          <w:r>
            <w:tab/>
          </w:r>
          <w:r>
            <w:fldChar w:fldCharType="begin"/>
          </w:r>
          <w:r>
            <w:instrText xml:space="preserve"> PAGEREF _Toc22052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"_Toc24115" </w:instrText>
          </w:r>
          <w:r>
            <w:fldChar w:fldCharType="separate"/>
          </w:r>
          <w:r>
            <w:t xml:space="preserve">7. </w:t>
          </w:r>
          <w:r>
            <w:rPr>
              <w:rFonts w:hint="eastAsia"/>
              <w:szCs w:val="32"/>
            </w:rPr>
            <w:t>注意事项</w:t>
          </w:r>
          <w:r>
            <w:tab/>
          </w:r>
          <w:r>
            <w:fldChar w:fldCharType="begin"/>
          </w:r>
          <w:r>
            <w:instrText xml:space="preserve"> PAGEREF _Toc24115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"_Toc17774" </w:instrText>
          </w:r>
          <w:r>
            <w:fldChar w:fldCharType="separate"/>
          </w:r>
          <w:r>
            <w:rPr>
              <w:rFonts w:hint="eastAsia"/>
            </w:rPr>
            <w:t>附录</w:t>
          </w:r>
          <w:r>
            <w:tab/>
          </w:r>
          <w:r>
            <w:fldChar w:fldCharType="begin"/>
          </w:r>
          <w:r>
            <w:instrText xml:space="preserve"> PAGEREF _Toc17774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38"/>
            </w:tabs>
          </w:pPr>
          <w:r>
            <w:fldChar w:fldCharType="end"/>
          </w:r>
        </w:p>
      </w:sdtContent>
    </w:sdt>
    <w:p>
      <w:pPr>
        <w:sectPr>
          <w:headerReference r:id="rId5" w:type="default"/>
          <w:footerReference r:id="rId6" w:type="default"/>
          <w:pgSz w:w="11906" w:h="16838"/>
          <w:pgMar w:top="1440" w:right="1134" w:bottom="1440" w:left="1134" w:header="851" w:footer="992" w:gutter="0"/>
          <w:pgNumType w:start="2"/>
          <w:cols w:space="720" w:num="1"/>
          <w:docGrid w:type="lines" w:linePitch="312" w:charSpace="0"/>
        </w:sectPr>
      </w:pPr>
    </w:p>
    <w:p/>
    <w:p>
      <w:pPr>
        <w:pStyle w:val="3"/>
        <w:numPr>
          <w:ilvl w:val="0"/>
          <w:numId w:val="1"/>
        </w:numPr>
        <w:rPr>
          <w:rFonts w:ascii="Calibri" w:hAnsi="Calibri" w:eastAsia="宋体"/>
          <w:sz w:val="32"/>
          <w:szCs w:val="32"/>
        </w:rPr>
      </w:pPr>
      <w:bookmarkStart w:id="1" w:name="_Toc25999"/>
      <w:bookmarkStart w:id="2" w:name="_Toc6099"/>
      <w:r>
        <w:rPr>
          <w:rFonts w:hint="eastAsia" w:ascii="Calibri" w:hAnsi="Calibri" w:eastAsia="宋体"/>
          <w:sz w:val="32"/>
          <w:szCs w:val="32"/>
        </w:rPr>
        <w:t>文档说明</w:t>
      </w:r>
      <w:bookmarkEnd w:id="1"/>
      <w:bookmarkEnd w:id="2"/>
    </w:p>
    <w:p>
      <w:pPr>
        <w:pStyle w:val="4"/>
      </w:pPr>
      <w:bookmarkStart w:id="3" w:name="_Toc24305"/>
      <w:bookmarkStart w:id="4" w:name="_Toc7857"/>
      <w:r>
        <w:t>1.1</w:t>
      </w:r>
      <w:r>
        <w:rPr>
          <w:rFonts w:hint="eastAsia"/>
        </w:rPr>
        <w:t>文档目的</w:t>
      </w:r>
      <w:bookmarkEnd w:id="3"/>
      <w:bookmarkEnd w:id="4"/>
    </w:p>
    <w:p>
      <w:pPr>
        <w:autoSpaceDE w:val="0"/>
        <w:autoSpaceDN w:val="0"/>
        <w:spacing w:line="360" w:lineRule="auto"/>
        <w:ind w:firstLine="420"/>
        <w:rPr>
          <w:highlight w:val="yellow"/>
        </w:rPr>
      </w:pPr>
      <w:r>
        <w:rPr>
          <w:rFonts w:hint="eastAsia" w:cs="宋体"/>
          <w:szCs w:val="21"/>
        </w:rPr>
        <w:t>本文档是为宝付聚合产品定义一个接口规范，以帮助商户技术人员快速接入宝付聚合产品，并快速掌握其相关功能，便于尽快的投入使用。</w:t>
      </w:r>
    </w:p>
    <w:p>
      <w:pPr>
        <w:pStyle w:val="4"/>
      </w:pPr>
      <w:bookmarkStart w:id="5" w:name="_Toc27961"/>
      <w:bookmarkStart w:id="6" w:name="_Toc15016"/>
      <w:r>
        <w:t>1.2</w:t>
      </w:r>
      <w:r>
        <w:rPr>
          <w:rFonts w:hint="eastAsia"/>
        </w:rPr>
        <w:t>阅读对象</w:t>
      </w:r>
      <w:bookmarkEnd w:id="5"/>
      <w:bookmarkEnd w:id="6"/>
    </w:p>
    <w:p>
      <w:pPr>
        <w:autoSpaceDE w:val="0"/>
        <w:autoSpaceDN w:val="0"/>
        <w:spacing w:line="360" w:lineRule="auto"/>
        <w:ind w:firstLine="420"/>
      </w:pPr>
      <w:r>
        <w:rPr>
          <w:rFonts w:hint="eastAsia"/>
        </w:rPr>
        <w:t>商户开发人员、维护人员和管理人员</w:t>
      </w:r>
    </w:p>
    <w:p>
      <w:pPr>
        <w:autoSpaceDE w:val="0"/>
        <w:autoSpaceDN w:val="0"/>
        <w:spacing w:line="360" w:lineRule="auto"/>
        <w:ind w:firstLine="420"/>
        <w:rPr>
          <w:sz w:val="24"/>
        </w:rPr>
      </w:pPr>
      <w:r>
        <w:rPr>
          <w:rFonts w:hint="eastAsia"/>
        </w:rPr>
        <w:t>宝付相关的技术人员</w:t>
      </w:r>
    </w:p>
    <w:p>
      <w:pPr>
        <w:pStyle w:val="4"/>
      </w:pPr>
      <w:bookmarkStart w:id="7" w:name="_Toc8544"/>
      <w:bookmarkStart w:id="8" w:name="_Toc6764"/>
      <w:bookmarkStart w:id="9" w:name="_Toc22143"/>
      <w:r>
        <w:t>1.3</w:t>
      </w:r>
      <w:r>
        <w:rPr>
          <w:rFonts w:hint="eastAsia"/>
        </w:rPr>
        <w:t>技术支持</w:t>
      </w:r>
      <w:bookmarkEnd w:id="7"/>
      <w:bookmarkEnd w:id="8"/>
      <w:bookmarkEnd w:id="9"/>
    </w:p>
    <w:p>
      <w:pPr>
        <w:autoSpaceDE w:val="0"/>
        <w:autoSpaceDN w:val="0"/>
        <w:spacing w:line="360" w:lineRule="auto"/>
        <w:ind w:firstLine="420"/>
      </w:pPr>
      <w:r>
        <w:rPr>
          <w:rFonts w:hint="eastAsia"/>
        </w:rPr>
        <w:t>在开发或使用宝付聚合交易接口时，如果您有任何技术上的疑问，请按如下方式寻求帮助，宝付技术支持人员会及时处理，给予您答复：</w:t>
      </w:r>
    </w:p>
    <w:p>
      <w:pPr>
        <w:autoSpaceDE w:val="0"/>
        <w:autoSpaceDN w:val="0"/>
        <w:ind w:left="420" w:firstLine="420"/>
      </w:pPr>
    </w:p>
    <w:p>
      <w:pPr>
        <w:autoSpaceDE w:val="0"/>
        <w:autoSpaceDN w:val="0"/>
        <w:ind w:left="420" w:firstLine="420"/>
      </w:pPr>
      <w:r>
        <w:rPr>
          <w:rFonts w:hint="eastAsia"/>
          <w:b/>
        </w:rPr>
        <w:t>技术支持热线：</w:t>
      </w:r>
      <w:r>
        <w:t>021-68819999-8005</w:t>
      </w:r>
    </w:p>
    <w:p>
      <w:pPr>
        <w:autoSpaceDE w:val="0"/>
        <w:autoSpaceDN w:val="0"/>
        <w:ind w:left="420" w:firstLine="420"/>
      </w:pPr>
      <w:r>
        <w:rPr>
          <w:rFonts w:hint="eastAsia"/>
          <w:b/>
        </w:rPr>
        <w:t>技术支持Email：</w:t>
      </w:r>
      <w:r>
        <w:fldChar w:fldCharType="begin"/>
      </w:r>
      <w:r>
        <w:instrText xml:space="preserve"> HYPERLINK "mailto:support@baofoo.com" </w:instrText>
      </w:r>
      <w:r>
        <w:fldChar w:fldCharType="separate"/>
      </w:r>
      <w:r>
        <w:rPr>
          <w:rStyle w:val="17"/>
          <w:color w:val="auto"/>
        </w:rPr>
        <w:t>support@baofoo.com</w:t>
      </w:r>
      <w:r>
        <w:rPr>
          <w:rStyle w:val="17"/>
          <w:color w:val="auto"/>
        </w:rPr>
        <w:fldChar w:fldCharType="end"/>
      </w:r>
    </w:p>
    <w:p>
      <w:pPr>
        <w:autoSpaceDE w:val="0"/>
        <w:autoSpaceDN w:val="0"/>
        <w:ind w:left="420" w:firstLine="420"/>
      </w:pPr>
      <w:r>
        <w:rPr>
          <w:rFonts w:hint="eastAsia"/>
          <w:b/>
        </w:rPr>
        <w:t>技术支持QQ：</w:t>
      </w:r>
      <w:r>
        <w:t>800066689</w:t>
      </w:r>
    </w:p>
    <w:p>
      <w:pPr>
        <w:pStyle w:val="3"/>
        <w:numPr>
          <w:ilvl w:val="0"/>
          <w:numId w:val="1"/>
        </w:numPr>
        <w:rPr>
          <w:rFonts w:ascii="Calibri" w:hAnsi="Calibri" w:eastAsia="宋体"/>
          <w:sz w:val="32"/>
          <w:szCs w:val="32"/>
        </w:rPr>
      </w:pPr>
      <w:bookmarkStart w:id="10" w:name="_Toc28535"/>
      <w:bookmarkStart w:id="11" w:name="_Toc15220"/>
      <w:r>
        <w:rPr>
          <w:rFonts w:hint="eastAsia" w:ascii="Calibri" w:hAnsi="Calibri" w:eastAsia="宋体"/>
          <w:sz w:val="32"/>
          <w:szCs w:val="32"/>
        </w:rPr>
        <w:t>接口</w:t>
      </w:r>
      <w:bookmarkEnd w:id="10"/>
      <w:bookmarkEnd w:id="11"/>
      <w:r>
        <w:rPr>
          <w:rFonts w:hint="eastAsia" w:ascii="Calibri" w:hAnsi="Calibri" w:eastAsia="宋体"/>
          <w:sz w:val="32"/>
          <w:szCs w:val="32"/>
        </w:rPr>
        <w:t>规范</w:t>
      </w:r>
    </w:p>
    <w:p>
      <w:pPr>
        <w:pStyle w:val="4"/>
      </w:pPr>
      <w:r>
        <w:rPr>
          <w:rFonts w:hint="eastAsia"/>
        </w:rPr>
        <w:t xml:space="preserve">2.1接口说明 </w:t>
      </w:r>
    </w:p>
    <w:p>
      <w:r>
        <w:rPr>
          <w:rFonts w:hint="eastAsia"/>
        </w:rPr>
        <w:t>接口如无特殊要求均采用HTTP POST方式提交。</w:t>
      </w:r>
    </w:p>
    <w:p>
      <w:pPr>
        <w:pStyle w:val="5"/>
      </w:pPr>
      <w:r>
        <w:rPr>
          <w:rFonts w:hint="eastAsia"/>
        </w:rPr>
        <w:t>2.1.1 接口地址</w:t>
      </w:r>
    </w:p>
    <w:p>
      <w:pPr>
        <w:numPr>
          <w:ilvl w:val="0"/>
          <w:numId w:val="2"/>
        </w:numPr>
      </w:pPr>
      <w:r>
        <w:rPr>
          <w:rFonts w:hint="eastAsia"/>
        </w:rPr>
        <w:t>测试请求地址：</w:t>
      </w:r>
      <w:r>
        <w:t>https://mch-juhe.baofoo.com/api</w:t>
      </w:r>
    </w:p>
    <w:p>
      <w:pPr>
        <w:numPr>
          <w:ilvl w:val="0"/>
          <w:numId w:val="2"/>
        </w:numPr>
      </w:pPr>
      <w:r>
        <w:rPr>
          <w:rFonts w:hint="eastAsia"/>
        </w:rPr>
        <w:t>生成请求地址：</w:t>
      </w:r>
      <w:r>
        <w:t>https://juhe.baofoo.com/api</w:t>
      </w:r>
    </w:p>
    <w:p>
      <w:pPr>
        <w:pStyle w:val="5"/>
      </w:pPr>
      <w:r>
        <w:rPr>
          <w:rFonts w:hint="eastAsia"/>
        </w:rPr>
        <w:t>2.1.2 参数规范</w:t>
      </w:r>
    </w:p>
    <w:p>
      <w:pPr>
        <w:numPr>
          <w:ilvl w:val="0"/>
          <w:numId w:val="2"/>
        </w:numPr>
      </w:pPr>
      <w:r>
        <w:rPr>
          <w:rFonts w:hint="eastAsia"/>
        </w:rPr>
        <w:t>参数类型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50"/>
        <w:gridCol w:w="6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参数类型</w:t>
            </w:r>
          </w:p>
        </w:tc>
        <w:tc>
          <w:tcPr>
            <w:tcW w:w="75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简称</w:t>
            </w:r>
          </w:p>
        </w:tc>
        <w:tc>
          <w:tcPr>
            <w:tcW w:w="6338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整数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I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整数，十亿以内，简称是大写INT的首字母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日期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D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使用yyyyMMdd（如20210315）的格式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日期时间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T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使用yyyyMMddHHmmss（如20210315155012）的格式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字符串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S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任意合法的字符串，如S(16)，表示字符串长度不超过16位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枚举值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E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见具体参数描述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浮点数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不超过10亿，小数点后最多7位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r>
              <w:rPr>
                <w:rFonts w:hint="eastAsia"/>
              </w:rPr>
              <w:t>复合类型</w:t>
            </w:r>
          </w:p>
        </w:tc>
        <w:tc>
          <w:tcPr>
            <w:tcW w:w="750" w:type="dxa"/>
          </w:tcPr>
          <w:p>
            <w:r>
              <w:rPr>
                <w:rFonts w:hint="eastAsia"/>
              </w:rPr>
              <w:t>C</w:t>
            </w:r>
          </w:p>
        </w:tc>
        <w:tc>
          <w:tcPr>
            <w:tcW w:w="6338" w:type="dxa"/>
          </w:tcPr>
          <w:p>
            <w:r>
              <w:rPr>
                <w:rFonts w:hint="eastAsia"/>
              </w:rPr>
              <w:t>数组内部嵌套键值对</w:t>
            </w:r>
          </w:p>
        </w:tc>
      </w:tr>
    </w:tbl>
    <w:p/>
    <w:p>
      <w:pPr>
        <w:pStyle w:val="5"/>
      </w:pPr>
      <w:r>
        <w:rPr>
          <w:rFonts w:hint="eastAsia"/>
        </w:rPr>
        <w:t>2.1.3 签名和验签</w:t>
      </w:r>
    </w:p>
    <w:p>
      <w:pPr>
        <w:numPr>
          <w:ilvl w:val="0"/>
          <w:numId w:val="2"/>
        </w:numPr>
      </w:pPr>
      <w:r>
        <w:rPr>
          <w:rFonts w:hint="eastAsia"/>
        </w:rPr>
        <w:t>所有请求和返回报文都包含签名参数，接收方务必检查签名的正确性，以保证业务数据合法安全。</w:t>
      </w:r>
    </w:p>
    <w:p>
      <w:pPr>
        <w:numPr>
          <w:ilvl w:val="0"/>
          <w:numId w:val="2"/>
        </w:numPr>
      </w:pPr>
      <w:r>
        <w:rPr>
          <w:rFonts w:hint="eastAsia"/>
        </w:rPr>
        <w:t>签名和验签支持国密（SM2）和RSA两种方式，签名结果需要转换成16进制字符串。</w:t>
      </w:r>
    </w:p>
    <w:p>
      <w:pPr>
        <w:numPr>
          <w:ilvl w:val="0"/>
          <w:numId w:val="2"/>
        </w:numPr>
      </w:pPr>
      <w:r>
        <w:rPr>
          <w:rFonts w:hint="eastAsia"/>
        </w:rPr>
        <w:t>RSA签名使用标准签名算法</w:t>
      </w:r>
      <w:r>
        <w:t>”</w:t>
      </w:r>
      <w:r>
        <w:rPr>
          <w:rFonts w:hint="eastAsia"/>
        </w:rPr>
        <w:t>SHA256withRSA</w:t>
      </w:r>
      <w:r>
        <w:t>”</w:t>
      </w:r>
      <w:r>
        <w:rPr>
          <w:rFonts w:hint="eastAsia"/>
        </w:rPr>
        <w:t>，密钥长度2048位。</w:t>
      </w:r>
    </w:p>
    <w:p>
      <w:pPr>
        <w:numPr>
          <w:ilvl w:val="0"/>
          <w:numId w:val="2"/>
        </w:numPr>
      </w:pPr>
      <w:r>
        <w:rPr>
          <w:rFonts w:hint="eastAsia"/>
        </w:rPr>
        <w:t>RSA签名步骤：</w:t>
      </w:r>
      <w:r>
        <w:rPr>
          <w:rFonts w:ascii="宋体" w:hAnsi="宋体" w:cs="宋体"/>
          <w:sz w:val="24"/>
        </w:rPr>
        <w:t>明文</w:t>
      </w:r>
      <w:r>
        <w:rPr>
          <w:rFonts w:hint="eastAsia"/>
        </w:rPr>
        <w:t>转</w:t>
      </w:r>
      <w:r>
        <w:rPr>
          <w:rFonts w:hint="eastAsia" w:ascii="宋体" w:hAnsi="宋体" w:cs="宋体"/>
          <w:sz w:val="24"/>
        </w:rPr>
        <w:t>json字符串</w:t>
      </w:r>
      <w:r>
        <w:rPr>
          <w:rFonts w:ascii="宋体" w:hAnsi="宋体" w:cs="宋体"/>
          <w:sz w:val="24"/>
        </w:rPr>
        <w:t>-&gt;RSA-&gt;HEX(16)-&gt;密文</w:t>
      </w:r>
      <w:r>
        <w:rPr>
          <w:rFonts w:hint="eastAsia" w:ascii="宋体" w:hAnsi="宋体" w:cs="宋体"/>
          <w:sz w:val="24"/>
        </w:rPr>
        <w:t>(</w:t>
      </w:r>
      <w:r>
        <w:rPr>
          <w:rFonts w:hint="eastAsia"/>
        </w:rPr>
        <w:t>signStr</w:t>
      </w:r>
      <w:r>
        <w:rPr>
          <w:rFonts w:hint="eastAsia" w:ascii="宋体" w:hAnsi="宋体" w:cs="宋体"/>
          <w:sz w:val="24"/>
        </w:rPr>
        <w:t>)</w:t>
      </w:r>
    </w:p>
    <w:p/>
    <w:p>
      <w:pPr>
        <w:pStyle w:val="5"/>
      </w:pPr>
      <w:r>
        <w:rPr>
          <w:rFonts w:hint="eastAsia"/>
        </w:rPr>
        <w:t>2.1.4 幂等支持</w:t>
      </w:r>
    </w:p>
    <w:p>
      <w:r>
        <w:rPr>
          <w:rFonts w:hint="eastAsia"/>
        </w:rPr>
        <w:t>本文档中部分接口支持幂等，当同一个商户订单号outTradeNo多次调用时，遵循如下：</w:t>
      </w:r>
    </w:p>
    <w:p/>
    <w:p>
      <w:pPr>
        <w:numPr>
          <w:ilvl w:val="0"/>
          <w:numId w:val="2"/>
        </w:numPr>
      </w:pPr>
      <w:r>
        <w:rPr>
          <w:rFonts w:hint="eastAsia"/>
        </w:rPr>
        <w:t>同一个outTradeNo代表同一笔交易，outTradeNo需保证全局唯一</w:t>
      </w:r>
    </w:p>
    <w:p>
      <w:pPr>
        <w:numPr>
          <w:ilvl w:val="0"/>
          <w:numId w:val="2"/>
        </w:numPr>
      </w:pPr>
      <w:r>
        <w:rPr>
          <w:rFonts w:hint="eastAsia"/>
        </w:rPr>
        <w:t>如之前已经返回成功，再次调用仍然会返回成功，不会重复处理交易</w:t>
      </w:r>
    </w:p>
    <w:p>
      <w:pPr>
        <w:numPr>
          <w:ilvl w:val="0"/>
          <w:numId w:val="2"/>
        </w:numPr>
      </w:pPr>
      <w:r>
        <w:rPr>
          <w:rFonts w:hint="eastAsia"/>
        </w:rPr>
        <w:t>outTradeNo只能包含字母、数字、下划线（_）</w:t>
      </w:r>
    </w:p>
    <w:p/>
    <w:p>
      <w:pPr>
        <w:pStyle w:val="5"/>
      </w:pPr>
      <w:r>
        <w:rPr>
          <w:rFonts w:hint="eastAsia"/>
        </w:rPr>
        <w:t>2.1.5 特殊说明</w:t>
      </w:r>
    </w:p>
    <w:p>
      <w:r>
        <w:rPr>
          <w:rFonts w:hint="eastAsia"/>
        </w:rPr>
        <w:t>本文档中部分接口字段名前包含中划线（-），当出现中划线时，表示该字段为上一级字段的叶子字段，即代表父字段为一个集合字段（JSON数组或JSON格式）。</w:t>
      </w:r>
    </w:p>
    <w:p>
      <w:pPr>
        <w:pStyle w:val="4"/>
        <w:rPr>
          <w:rFonts w:ascii="宋体" w:hAnsi="宋体" w:cs="宋体"/>
        </w:rPr>
      </w:pPr>
      <w:r>
        <w:rPr>
          <w:rFonts w:hint="eastAsia"/>
        </w:rPr>
        <w:t>2.2 接口类型</w:t>
      </w:r>
    </w:p>
    <w:p>
      <w:pPr>
        <w:numPr>
          <w:ilvl w:val="0"/>
          <w:numId w:val="2"/>
        </w:num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直连接口</w: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商户请求宝付系统，宝付系统同步返回应答结果。</w:t>
      </w:r>
    </w:p>
    <w:p>
      <w:pPr>
        <w:rPr>
          <w:rFonts w:ascii="宋体" w:hAnsi="宋体" w:cs="宋体"/>
          <w:sz w:val="24"/>
        </w:rPr>
      </w:pPr>
    </w:p>
    <w:p>
      <w:pPr>
        <w:numPr>
          <w:ilvl w:val="0"/>
          <w:numId w:val="2"/>
        </w:num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异步通知</w: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宝付请求商户系统，特定情况下订单的最终处理结果，如：统一下单，退款等。</w:t>
      </w:r>
    </w:p>
    <w:p>
      <w:pPr>
        <w:pStyle w:val="5"/>
      </w:pPr>
      <w:bookmarkStart w:id="12" w:name="_Toc22563"/>
      <w:bookmarkStart w:id="13" w:name="_Toc1101"/>
      <w:r>
        <w:rPr>
          <w:rFonts w:hint="eastAsia"/>
        </w:rPr>
        <w:t>2.2.1 直连接口</w:t>
      </w:r>
    </w:p>
    <w:p>
      <w:r>
        <w:rPr>
          <w:rFonts w:hint="eastAsia"/>
        </w:rPr>
        <w:t>请求参数格式约定如下：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746"/>
        <w:gridCol w:w="1155"/>
        <w:gridCol w:w="1707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7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15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56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商户号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method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unified_order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对应接口的名称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字符集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charset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UTF-8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字符集编码，固定值UTF-8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接口版本号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version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1.0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对应接口的版本号，固定值1.0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格式化类型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format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各个接口业务参数的格式化类型，固定值json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时间戳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timestamp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时间戳与宝付支付系统时间误差不超过10分钟，格式为yyyyMMddHHmmss，如：2021年3月15日15点50分12秒表示为：20210315155012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加密签名类型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signType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SM2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商户生成签名和加密字符串使用的算法类型，见附录【签名类型】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签名证书序列号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signSn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发送方公钥证书序列号，用于接收方验签证书选择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加密证书序列号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ncrptnSn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接收方公钥证书序列号，用于接收方解密证书选择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数字信封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dgtlEnvlp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使用接收方公钥加密的对称密钥，并做16进制转码，是否需要传值，详见各个业务接口说明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签名串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signStr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使用发送方私钥签名的非对称密钥，并做16进制转码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业务参数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bizContent</w:t>
            </w:r>
          </w:p>
        </w:tc>
        <w:tc>
          <w:tcPr>
            <w:tcW w:w="746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55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业务数据报文，JSON格式，具体见各业务接口定义</w:t>
            </w: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</w:rPr>
        <w:t>返回参数格式约定如下：</w:t>
      </w:r>
    </w:p>
    <w:p>
      <w:pPr>
        <w:rPr>
          <w:b/>
          <w:bCs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4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返回状态码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returnCode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成功：SUCCESS</w:t>
            </w:r>
          </w:p>
          <w:p>
            <w:pPr>
              <w:jc w:val="left"/>
            </w:pPr>
            <w:r>
              <w:rPr>
                <w:rFonts w:hint="eastAsia"/>
              </w:rPr>
              <w:t>失败：FAIL</w:t>
            </w:r>
          </w:p>
          <w:p>
            <w:pPr>
              <w:jc w:val="left"/>
            </w:pPr>
            <w:r>
              <w:rPr>
                <w:rFonts w:hint="eastAsia"/>
              </w:rPr>
              <w:t>通信标识，非交易标识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返回信息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returnMsg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OK</w:t>
            </w: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当returnCode返回FAIL时返回错误信息，如：</w:t>
            </w:r>
          </w:p>
          <w:p>
            <w:pPr>
              <w:jc w:val="left"/>
            </w:pPr>
            <w:r>
              <w:rPr>
                <w:rFonts w:hint="eastAsia"/>
              </w:rPr>
              <w:t>验签失败</w:t>
            </w:r>
          </w:p>
          <w:p>
            <w:pPr>
              <w:jc w:val="left"/>
            </w:pPr>
            <w:r>
              <w:rPr>
                <w:rFonts w:hint="eastAsia"/>
              </w:rPr>
              <w:t>解密失败</w:t>
            </w:r>
          </w:p>
          <w:p>
            <w:pPr>
              <w:jc w:val="left"/>
            </w:pPr>
            <w:r>
              <w:rPr>
                <w:rFonts w:hint="eastAsia"/>
              </w:rPr>
              <w:t>商户号不存在</w:t>
            </w:r>
          </w:p>
          <w:p>
            <w:pPr>
              <w:jc w:val="left"/>
            </w:pPr>
            <w:r>
              <w:rPr>
                <w:rFonts w:hint="eastAsia"/>
              </w:rPr>
              <w:t>参数格式验证错误等</w:t>
            </w:r>
          </w:p>
          <w:p>
            <w:pPr>
              <w:jc w:val="left"/>
            </w:pPr>
            <w:r>
              <w:rPr>
                <w:rFonts w:hint="eastAsia"/>
              </w:rPr>
              <w:t>检查报文重新发起请求</w:t>
            </w:r>
          </w:p>
        </w:tc>
      </w:tr>
    </w:tbl>
    <w:p>
      <w:pPr>
        <w:spacing w:line="360" w:lineRule="auto"/>
        <w:jc w:val="left"/>
        <w:rPr>
          <w:rFonts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当returnCode返回SUCCESS时，以下字段有值：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397"/>
        <w:gridCol w:w="719"/>
        <w:gridCol w:w="1147"/>
        <w:gridCol w:w="1707"/>
        <w:gridCol w:w="2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9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71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14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70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221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商户号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字符集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charset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UTF-8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字符集编码，固定值UTF-8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接口版本号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version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1.0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对应接口的版本号，固定值1.0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格式化类型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format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各个接口业务参数的格式化类型，固定值json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加密签名类型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signType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SM2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与商户原请求签名加密类型一致，如：商户请求采用国密类型，则对应返回也采用国密类型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签名证书序列号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signSn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发送方公钥证书序列号，用于接收方验签证书选择，固定值1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加密证书序列号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ncrptnSn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接收方公钥证书序列号，用于接收方解密证书选择，固定值1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数字信封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dgtlEnvlp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使用接收方公钥加密的对称密钥，并做16进制转码，返回是否有值，详见各个业务接口返回参数说明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签名串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signStr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使用发送方私钥签名的非对称密钥，并做16进制转码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dataContent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业务数据报文，JSON格式，具体见各业务接口返回参数说明</w:t>
            </w:r>
          </w:p>
        </w:tc>
      </w:tr>
    </w:tbl>
    <w:p/>
    <w:p>
      <w:pPr>
        <w:pStyle w:val="5"/>
      </w:pPr>
      <w:r>
        <w:rPr>
          <w:rFonts w:hint="eastAsia"/>
        </w:rPr>
        <w:t>2.2.2 异步通知</w:t>
      </w:r>
    </w:p>
    <w:p>
      <w:r>
        <w:rPr>
          <w:rFonts w:hint="eastAsia"/>
        </w:rPr>
        <w:t>通知参数格式约定如下：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397"/>
        <w:gridCol w:w="719"/>
        <w:gridCol w:w="1147"/>
        <w:gridCol w:w="1707"/>
        <w:gridCol w:w="2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9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71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14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70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221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商户号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字符集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charset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UTF-8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字符集编码，固定值UTF-8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接口版本号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version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1.0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对应接口的版本号，固定值1.0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格式化类型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format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各个接口业务参数的格式化类型，固定值json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通知类型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notifyType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PAYMENT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本次通知的订单类型，见附录：【通知类型】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加密签名类型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signType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SM2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与商户原请求签名加密类型一致，如：商户请求采用国密类型，则对应返回也采用国密类型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签名证书序列号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signSn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发送方公钥证书序列号，用于接收方验签证书选择，固定值1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加密证书序列号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ncrptnSn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接收方公钥证书序列号，用于接收方解密证书选择，固定值1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数字信封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dgtlEnvlp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使用接收方公钥加密的对称密钥，并做16进制转码，返回是否有值，详见各个业务接口返回参数说明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签名串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signStr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使用发送方私钥签名的非对称密钥，并做16进制转码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37" w:type="dxa"/>
          </w:tcPr>
          <w:p>
            <w:pPr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1397" w:type="dxa"/>
          </w:tcPr>
          <w:p>
            <w:pPr>
              <w:jc w:val="left"/>
            </w:pPr>
            <w:r>
              <w:rPr>
                <w:rFonts w:hint="eastAsia"/>
              </w:rPr>
              <w:t>dataContent</w:t>
            </w:r>
          </w:p>
        </w:tc>
        <w:tc>
          <w:tcPr>
            <w:tcW w:w="7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47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2215" w:type="dxa"/>
          </w:tcPr>
          <w:p>
            <w:pPr>
              <w:jc w:val="left"/>
            </w:pPr>
            <w:r>
              <w:rPr>
                <w:rFonts w:hint="eastAsia"/>
              </w:rPr>
              <w:t>业务数据报文，JSON格式，具体见各业务接口返回参数说明</w:t>
            </w:r>
          </w:p>
        </w:tc>
      </w:tr>
    </w:tbl>
    <w:p/>
    <w:p>
      <w:r>
        <w:rPr>
          <w:rFonts w:hint="eastAsia"/>
        </w:rPr>
        <w:t>异步通知说明：</w:t>
      </w:r>
    </w:p>
    <w:p/>
    <w:p>
      <w:pPr>
        <w:numPr>
          <w:ilvl w:val="0"/>
          <w:numId w:val="2"/>
        </w:numPr>
      </w:pPr>
      <w:r>
        <w:rPr>
          <w:rFonts w:hint="eastAsia"/>
        </w:rPr>
        <w:t>异步通知以POST方式访问商户设置的通知URL</w:t>
      </w:r>
    </w:p>
    <w:p>
      <w:pPr>
        <w:numPr>
          <w:ilvl w:val="0"/>
          <w:numId w:val="2"/>
        </w:numPr>
      </w:pPr>
      <w:r>
        <w:rPr>
          <w:rFonts w:hint="eastAsia"/>
        </w:rPr>
        <w:t>商户系统接收到宝付异步通知，并正确的完成相应的业务处理后，必须同步返回大写</w:t>
      </w:r>
      <w:r>
        <w:rPr>
          <w:rFonts w:hint="eastAsia"/>
          <w:b/>
          <w:bCs/>
        </w:rPr>
        <w:t>OK</w:t>
      </w:r>
      <w:r>
        <w:rPr>
          <w:rFonts w:hint="eastAsia"/>
        </w:rPr>
        <w:t>字符串。</w:t>
      </w:r>
    </w:p>
    <w:p>
      <w:pPr>
        <w:numPr>
          <w:ilvl w:val="0"/>
          <w:numId w:val="2"/>
        </w:numPr>
      </w:pPr>
      <w:r>
        <w:rPr>
          <w:rFonts w:hint="eastAsia"/>
        </w:rPr>
        <w:t>由于网络抖动等异常因素以及商户侧未按照约定返回OK，宝付支付系统会多次请求商户侧通知地址，商户系统必须能够正确处理重复的通知。建议商户系统收到通知进行处理时，采用数据锁进行并发控制，检查对应业务数据状态，如未处理，则进行处理，防止多次通知造成资金损失。</w:t>
      </w:r>
    </w:p>
    <w:p>
      <w:pPr>
        <w:numPr>
          <w:ilvl w:val="0"/>
          <w:numId w:val="2"/>
        </w:numPr>
      </w:pPr>
      <w:r>
        <w:rPr>
          <w:rFonts w:hint="eastAsia"/>
        </w:rPr>
        <w:t>宝付支付系统会在未正常收到商户侧返回OK时，在24小时内最多通知10次，若在10次通知次数完成后依然未正常收到商户侧按约定返回OK，则不再进行通知，商户应调用订单查询接口确认订单状态。</w:t>
      </w:r>
    </w:p>
    <w:p>
      <w:pPr>
        <w:pStyle w:val="3"/>
        <w:numPr>
          <w:ilvl w:val="0"/>
          <w:numId w:val="1"/>
        </w:numPr>
      </w:pPr>
      <w:r>
        <w:rPr>
          <w:rFonts w:hint="eastAsia"/>
        </w:rPr>
        <w:t>交易接口</w:t>
      </w:r>
    </w:p>
    <w:p>
      <w:pPr>
        <w:pStyle w:val="4"/>
      </w:pPr>
      <w:bookmarkStart w:id="14" w:name="_GoBack"/>
      <w:bookmarkEnd w:id="14"/>
      <w:r>
        <w:rPr>
          <w:rFonts w:hint="eastAsia"/>
        </w:rPr>
        <w:t>3.1 统一下单交易创建</w:t>
      </w:r>
    </w:p>
    <w:p>
      <w:pPr>
        <w:pStyle w:val="5"/>
      </w:pPr>
      <w:r>
        <w:rPr>
          <w:rFonts w:hint="eastAsia"/>
        </w:rPr>
        <w:t>3.1.1 接口说明</w:t>
      </w:r>
    </w:p>
    <w:bookmarkEnd w:id="12"/>
    <w:bookmarkEnd w:id="13"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unified_order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</w:tr>
    </w:tbl>
    <w:p>
      <w:pPr>
        <w:jc w:val="left"/>
        <w:rPr>
          <w:b/>
          <w:bCs/>
        </w:rPr>
      </w:pPr>
    </w:p>
    <w:p>
      <w:pPr>
        <w:spacing w:line="360" w:lineRule="auto"/>
        <w:jc w:val="left"/>
      </w:pPr>
      <w:r>
        <w:rPr>
          <w:rFonts w:hint="eastAsia"/>
          <w:b/>
          <w:bCs/>
        </w:rPr>
        <w:t>应用场景</w:t>
      </w:r>
      <w:r>
        <w:rPr>
          <w:rFonts w:hint="eastAsia"/>
        </w:rPr>
        <w:t>：</w:t>
      </w:r>
    </w:p>
    <w:p>
      <w:pPr>
        <w:spacing w:line="360" w:lineRule="auto"/>
        <w:ind w:firstLine="420" w:firstLineChars="200"/>
        <w:jc w:val="left"/>
      </w:pPr>
      <w:r>
        <w:rPr>
          <w:rFonts w:hint="eastAsia"/>
        </w:rPr>
        <w:t>除付款码支付（被扫）场景外，商户系统需先调用该接口在宝付系统生成预支付交易单，返回成功结果之后商户侧按不同场景使用Native、JSAPI、APP等方式调起支付。</w:t>
      </w:r>
    </w:p>
    <w:p>
      <w:pPr>
        <w:spacing w:line="360" w:lineRule="auto"/>
        <w:jc w:val="left"/>
      </w:pPr>
      <w:r>
        <w:rPr>
          <w:rFonts w:hint="eastAsia"/>
          <w:b/>
          <w:bCs/>
        </w:rPr>
        <w:t>注意事项</w:t>
      </w:r>
      <w:r>
        <w:rPr>
          <w:rFonts w:hint="eastAsia"/>
        </w:rPr>
        <w:t>：</w:t>
      </w:r>
    </w:p>
    <w:p>
      <w:pPr>
        <w:numPr>
          <w:ilvl w:val="0"/>
          <w:numId w:val="3"/>
        </w:numPr>
        <w:spacing w:line="360" w:lineRule="auto"/>
        <w:jc w:val="left"/>
      </w:pPr>
      <w:r>
        <w:rPr>
          <w:rFonts w:hint="eastAsia"/>
        </w:rPr>
        <w:t>下单成功后，请依照传入的支付方式，获取接口返回的渠道返回参数扩展字段，从扩展字段中获得不同场景调起支付的业务参数。</w:t>
      </w:r>
    </w:p>
    <w:p>
      <w:pPr>
        <w:numPr>
          <w:ilvl w:val="0"/>
          <w:numId w:val="3"/>
        </w:numPr>
        <w:spacing w:line="360" w:lineRule="auto"/>
        <w:jc w:val="left"/>
      </w:pPr>
      <w:r>
        <w:rPr>
          <w:rFonts w:hint="eastAsia"/>
        </w:rPr>
        <w:t>下单指定产品类型为</w:t>
      </w:r>
      <w:r>
        <w:t>SHARING</w:t>
      </w:r>
      <w:r>
        <w:rPr>
          <w:rFonts w:hint="eastAsia"/>
        </w:rPr>
        <w:t>支持支付订单分账，若下单同步传入分账信息，则支付成功后按照商户约定的分账配置进行自动分账。若下单不传入分账信息，则支付成功后，商户可通过确认分账接口进行订单分账。</w:t>
      </w:r>
    </w:p>
    <w:p>
      <w:pPr>
        <w:numPr>
          <w:ilvl w:val="0"/>
          <w:numId w:val="3"/>
        </w:numPr>
        <w:spacing w:line="360" w:lineRule="auto"/>
        <w:jc w:val="left"/>
      </w:pPr>
      <w:r>
        <w:rPr>
          <w:rFonts w:hint="eastAsia"/>
        </w:rPr>
        <w:t>请求参数支付方式属性扩展字段需要传入的支付属性，请依照传入的支付方式进行传入，详见附录【支付属性】。</w:t>
      </w:r>
    </w:p>
    <w:p>
      <w:pPr>
        <w:numPr>
          <w:ilvl w:val="0"/>
          <w:numId w:val="3"/>
        </w:numPr>
        <w:spacing w:line="360" w:lineRule="auto"/>
      </w:pPr>
      <w:r>
        <w:rPr>
          <w:rFonts w:hint="eastAsia"/>
        </w:rPr>
        <w:t>超过支付订单有效时间还未支付成功订单，宝付支付系统会发起关单，并将关单结果通过请求商户侧服务端通知地址告知，或商户发起支付订单查询结果。</w:t>
      </w:r>
    </w:p>
    <w:p>
      <w:pPr>
        <w:jc w:val="left"/>
        <w:rPr>
          <w:b/>
          <w:bCs/>
        </w:rPr>
      </w:pPr>
    </w:p>
    <w:p>
      <w:pPr>
        <w:pStyle w:val="5"/>
      </w:pPr>
      <w:r>
        <w:rPr>
          <w:rFonts w:hint="eastAsia"/>
        </w:rPr>
        <w:t>3.1.2 接口参数</w:t>
      </w:r>
    </w:p>
    <w:p>
      <w:pPr>
        <w:numPr>
          <w:ilvl w:val="0"/>
          <w:numId w:val="4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1570"/>
        <w:gridCol w:w="960"/>
        <w:gridCol w:w="1250"/>
        <w:gridCol w:w="1670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交易商户号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交易终端号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交易商户订单号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用户实际付款金额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txnAmt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交易金额，单位：分，如：1元则传入100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交易时间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txnTime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订单交易时间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订单总金额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totalAmt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如包含营销信息，则订单总金额=用户实际付款金额+营销总金额，反之订单总金额=用户实际付款金额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订单有效时间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timeExpire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7*24*60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订单支付的有效时间，单位：分钟，不传此参数则宝付支付默认有效时间30分钟，允许最大时效7天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t>prodType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t>SHARING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详见附录：产品类型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支付方式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payCode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WECHAT_JSAPI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详见附录：支付方式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支付方式属性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payExtend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微信公众号为例：{</w:t>
            </w:r>
          </w:p>
          <w:p>
            <w:pPr>
              <w:jc w:val="left"/>
            </w:pPr>
            <w:r>
              <w:rPr>
                <w:rFonts w:hint="eastAsia"/>
              </w:rPr>
              <w:t>"sub_openid":"1231231231",</w:t>
            </w:r>
          </w:p>
          <w:p>
            <w:pPr>
              <w:jc w:val="left"/>
            </w:pPr>
            <w:r>
              <w:rPr>
                <w:rFonts w:hint="eastAsia"/>
              </w:rPr>
              <w:t>"sub_appid":"1231231123",</w:t>
            </w:r>
          </w:p>
          <w:p>
            <w:pPr>
              <w:jc w:val="left"/>
            </w:pPr>
            <w:r>
              <w:rPr>
                <w:rFonts w:hint="eastAsia"/>
              </w:rPr>
              <w:t>"body":"特价手机"</w:t>
            </w:r>
          </w:p>
          <w:p>
            <w:pPr>
              <w:jc w:val="left"/>
            </w:pPr>
            <w:r>
              <w:rPr>
                <w:rFonts w:hint="eastAsia"/>
              </w:rPr>
              <w:t>}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根据传入的支付方式选择相应的支付属性。详见附录：支付属性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扣费商户号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feeMerId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该笔交易承担手续费的商户号，默认从交易商户号收取。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二级商户号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subMchId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670" w:type="dxa"/>
          </w:tcPr>
          <w:p>
            <w:pPr>
              <w:jc w:val="left"/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在微信/支付宝报备的二级商户号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服务端通知地址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notifyUrl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https://www.example.com/return_url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付款成功后请求商户侧服务端地址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页面端跳转地址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pageUrl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https://www.example.com/caallback_url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支付完成后跳转的地址：必须是https协议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禁止贷记卡支付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forbidCredit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1：禁止</w:t>
            </w:r>
          </w:p>
          <w:p>
            <w:pPr>
              <w:jc w:val="left"/>
            </w:pPr>
            <w:r>
              <w:rPr>
                <w:rFonts w:hint="eastAsia"/>
              </w:rPr>
              <w:t>0：不禁止</w:t>
            </w:r>
          </w:p>
          <w:p>
            <w:pPr>
              <w:jc w:val="left"/>
            </w:pPr>
            <w:r>
              <w:rPr>
                <w:rFonts w:hint="eastAsia"/>
              </w:rPr>
              <w:t>不传默认为0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附加字段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attach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70" w:type="dxa"/>
          </w:tcPr>
          <w:p>
            <w:pPr>
              <w:jc w:val="left"/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预留字段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请求方保留域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reqReserved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70" w:type="dxa"/>
          </w:tcPr>
          <w:p>
            <w:pPr>
              <w:jc w:val="left"/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预留字段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分账信息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sharingInfo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670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{"sharingNotifyUrl":"</w:t>
            </w:r>
            <w:r>
              <w:rPr>
                <w:rFonts w:hint="eastAsia"/>
              </w:rPr>
              <w:t>https://www.example.com/return_url</w:t>
            </w:r>
            <w:r>
              <w:rPr>
                <w:rFonts w:hint="eastAsia" w:hAnsi="宋体" w:cs="宋体"/>
                <w:kern w:val="0"/>
                <w:sz w:val="24"/>
              </w:rPr>
              <w:t>","sharingDetails":[{"sharingAmt":100,"sharingMerId":"100000"},{"sharingAmt":200,"sharingMerId":"100001"}]}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JSON数组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-分账结果通知地址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sharingNotifyUrl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http://www.example.com/notify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宝付分账完成通知商户侧接收地址，不传入此值则不通知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-分账明细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sharingDetails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670" w:type="dxa"/>
          </w:tcPr>
          <w:p>
            <w:pPr>
              <w:jc w:val="left"/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JSON数组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--商户号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sharingMerId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--分账金额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sharingAmt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分账金额，单位：分，如：1元则传入100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营销信息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mktInfo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670" w:type="dxa"/>
          </w:tcPr>
          <w:p>
            <w:pPr>
              <w:jc w:val="left"/>
              <w:rPr>
                <w:rFonts w:hAnsi="宋体" w:cs="宋体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{"mktAmt":100,"mktMerId":"100000"}</w:t>
            </w:r>
          </w:p>
        </w:tc>
        <w:tc>
          <w:tcPr>
            <w:tcW w:w="2710" w:type="dxa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D0D0D"/>
              </w:rPr>
              <w:t>JSON格式，目前仅支持交易商户承担营销金额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-商户号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mktMerId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-营销金额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mktAmt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营销金额，单位：分，如：1元则传入100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jc w:val="left"/>
            </w:pPr>
            <w:r>
              <w:rPr>
                <w:rFonts w:hint="eastAsia"/>
              </w:rPr>
              <w:t>风控信息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rPr>
                <w:rFonts w:hint="eastAsia"/>
              </w:rPr>
              <w:t>riskInfo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670" w:type="dxa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JSON格式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-用户ip地址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t>clientIp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付款用户ip地址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-交易商户终端经纬度</w:t>
            </w:r>
          </w:p>
        </w:tc>
        <w:tc>
          <w:tcPr>
            <w:tcW w:w="1570" w:type="dxa"/>
          </w:tcPr>
          <w:p>
            <w:pPr>
              <w:jc w:val="left"/>
            </w:pPr>
            <w:r>
              <w:t>locationPoint</w:t>
            </w:r>
          </w:p>
        </w:tc>
        <w:tc>
          <w:tcPr>
            <w:tcW w:w="96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5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70" w:type="dxa"/>
          </w:tcPr>
          <w:p>
            <w:pPr>
              <w:jc w:val="left"/>
            </w:pPr>
            <w:r>
              <w:rPr>
                <w:rFonts w:hint="eastAsia"/>
              </w:rPr>
              <w:t>100,100</w:t>
            </w:r>
          </w:p>
        </w:tc>
        <w:tc>
          <w:tcPr>
            <w:tcW w:w="2710" w:type="dxa"/>
          </w:tcPr>
          <w:p>
            <w:pPr>
              <w:jc w:val="left"/>
            </w:pPr>
            <w:r>
              <w:rPr>
                <w:rFonts w:hint="eastAsia"/>
              </w:rPr>
              <w:t>包含经度和纬度，英文逗号分隔</w:t>
            </w:r>
          </w:p>
        </w:tc>
      </w:tr>
    </w:tbl>
    <w:p/>
    <w:p>
      <w:pPr>
        <w:numPr>
          <w:ilvl w:val="0"/>
          <w:numId w:val="4"/>
        </w:numPr>
      </w:pPr>
      <w:r>
        <w:rPr>
          <w:rFonts w:hint="eastAsia"/>
        </w:rPr>
        <w:t>返回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406"/>
        <w:gridCol w:w="1319"/>
        <w:gridCol w:w="1394"/>
        <w:gridCol w:w="1707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0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1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9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70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377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商户号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商户订单号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txnState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WAIT_PAYING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订单状态，详见附录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宝付交易号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与商户订单号对应的宝付侧唯一交易号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请求渠道订单号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reqChlNo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宝付请求渠道订单号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支付方式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payCode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原样返回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渠道返回参数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chlRetParam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根据不同的支付方式返回相应的业务参数，作为商户侧唤起支付，详见：【统一下单】渠道返回参数】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07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业务处理结果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406" w:type="dxa"/>
          </w:tcPr>
          <w:p>
            <w:pPr>
              <w:jc w:val="left"/>
            </w:pPr>
            <w:r>
              <w:rPr>
                <w:rFonts w:hint="eastAsia"/>
              </w:rPr>
              <w:t>errMsg</w:t>
            </w:r>
          </w:p>
        </w:tc>
        <w:tc>
          <w:tcPr>
            <w:tcW w:w="131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94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707" w:type="dxa"/>
          </w:tcPr>
          <w:p>
            <w:pPr>
              <w:jc w:val="left"/>
            </w:pPr>
          </w:p>
        </w:tc>
        <w:tc>
          <w:tcPr>
            <w:tcW w:w="1377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</w:tbl>
    <w:p>
      <w:pPr>
        <w:spacing w:line="360" w:lineRule="auto"/>
        <w:jc w:val="left"/>
      </w:pPr>
    </w:p>
    <w:p>
      <w:pPr>
        <w:pStyle w:val="4"/>
      </w:pPr>
      <w:r>
        <w:rPr>
          <w:rFonts w:hint="eastAsia"/>
        </w:rPr>
        <w:t>3.2 云闪付授权</w:t>
      </w:r>
    </w:p>
    <w:p>
      <w:pPr>
        <w:pStyle w:val="5"/>
        <w:rPr>
          <w:bCs/>
        </w:rPr>
      </w:pPr>
      <w:r>
        <w:rPr>
          <w:rFonts w:hint="eastAsia"/>
        </w:rPr>
        <w:t>3.2.1接口说明</w:t>
      </w:r>
    </w:p>
    <w:p>
      <w:pPr>
        <w:spacing w:line="360" w:lineRule="auto"/>
        <w:jc w:val="left"/>
      </w:pPr>
      <w:r>
        <w:rPr>
          <w:rFonts w:hint="eastAsia"/>
          <w:b/>
          <w:bCs/>
        </w:rPr>
        <w:t>应用场景</w:t>
      </w:r>
      <w:r>
        <w:rPr>
          <w:rFonts w:hint="eastAsia"/>
        </w:rPr>
        <w:t>：</w:t>
      </w:r>
    </w:p>
    <w:p>
      <w:pPr>
        <w:spacing w:line="360" w:lineRule="auto"/>
        <w:ind w:firstLine="420" w:firstLineChars="200"/>
        <w:jc w:val="left"/>
      </w:pPr>
      <w:r>
        <w:rPr>
          <w:rFonts w:hint="eastAsia"/>
        </w:rPr>
        <w:t>在进行云闪付</w:t>
      </w:r>
      <w:r>
        <w:t>QUICK_PASS_NATIVE_JS</w:t>
      </w:r>
      <w:r>
        <w:rPr>
          <w:rFonts w:hint="eastAsia"/>
        </w:rPr>
        <w:t>支付前需先调用该授权接口获取用户标识，再调用云闪付获取用户标识接口quick_pass_auth获取user_id，最后再进行支付。</w:t>
      </w:r>
    </w:p>
    <w:p>
      <w:pPr>
        <w:spacing w:line="360" w:lineRule="auto"/>
        <w:jc w:val="left"/>
      </w:pPr>
      <w:r>
        <w:rPr>
          <w:rFonts w:hint="eastAsia"/>
        </w:rPr>
        <w:t>注意事项：</w:t>
      </w:r>
    </w:p>
    <w:p>
      <w:pPr>
        <w:ind w:firstLine="420" w:firstLineChars="200"/>
        <w:rPr>
          <w:szCs w:val="22"/>
        </w:rPr>
      </w:pPr>
      <w:r>
        <w:rPr>
          <w:rFonts w:hint="eastAsia"/>
          <w:szCs w:val="22"/>
        </w:rPr>
        <w:t>该接口是由商户直接发起请求到银联，银联重定向到商户的页面。</w:t>
      </w:r>
    </w:p>
    <w:p>
      <w:pPr>
        <w:ind w:firstLine="420" w:firstLineChars="200"/>
        <w:rPr>
          <w:rFonts w:ascii="宋体" w:hAnsi="宋体" w:cs="宋体"/>
          <w:sz w:val="24"/>
        </w:rPr>
      </w:pPr>
      <w:r>
        <w:rPr>
          <w:rFonts w:hint="eastAsia"/>
          <w:szCs w:val="22"/>
        </w:rPr>
        <w:t>请求银联地址：</w:t>
      </w:r>
      <w:r>
        <w:fldChar w:fldCharType="begin"/>
      </w:r>
      <w:r>
        <w:instrText xml:space="preserve"> HYPERLINK "https://qr.95516.com/qrcGtwWeb-web/api/userAuth" </w:instrText>
      </w:r>
      <w:r>
        <w:fldChar w:fldCharType="separate"/>
      </w:r>
      <w:r>
        <w:rPr>
          <w:rStyle w:val="17"/>
          <w:rFonts w:ascii="宋体" w:hAnsi="宋体" w:cs="宋体"/>
          <w:sz w:val="24"/>
        </w:rPr>
        <w:t>https://qr.95516.com/qrcGtwWeb-web/api/userAuth</w:t>
      </w:r>
      <w:r>
        <w:rPr>
          <w:rStyle w:val="17"/>
          <w:rFonts w:ascii="宋体" w:hAnsi="宋体" w:cs="宋体"/>
          <w:sz w:val="24"/>
        </w:rPr>
        <w:fldChar w:fldCharType="end"/>
      </w:r>
    </w:p>
    <w:p>
      <w:pPr>
        <w:ind w:firstLine="480" w:firstLineChars="200"/>
        <w:rPr>
          <w:rFonts w:ascii="宋体" w:hAnsi="宋体" w:cs="宋体"/>
          <w:sz w:val="24"/>
        </w:rPr>
      </w:pP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请求方式，比如：</w:t>
      </w:r>
    </w:p>
    <w:p>
      <w:pPr>
        <w:ind w:firstLine="42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https://qr.95516.com/qrcGtwWeb-web/api/userAuth?version=1.0.0&amp;redirectUrl=https%3a%2f%2fpay.icbc.com%2furlToGetUserId</w:t>
      </w:r>
    </w:p>
    <w:p>
      <w:pPr>
        <w:pStyle w:val="5"/>
      </w:pPr>
      <w:r>
        <w:rPr>
          <w:rFonts w:hint="eastAsia"/>
        </w:rPr>
        <w:t>3.2.2接口参数</w:t>
      </w:r>
    </w:p>
    <w:p>
      <w:pPr>
        <w:numPr>
          <w:ilvl w:val="0"/>
          <w:numId w:val="5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0"/>
        <w:gridCol w:w="780"/>
        <w:gridCol w:w="1125"/>
        <w:gridCol w:w="154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版本号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version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1.0.0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重定向地址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redirectUrl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S(256)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https://www.aaa.com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需进行URLEncode</w:t>
            </w:r>
          </w:p>
        </w:tc>
      </w:tr>
    </w:tbl>
    <w:p/>
    <w:p>
      <w:pPr>
        <w:numPr>
          <w:ilvl w:val="0"/>
          <w:numId w:val="5"/>
        </w:numPr>
      </w:pPr>
      <w:r>
        <w:rPr>
          <w:rFonts w:hint="eastAsia"/>
        </w:rPr>
        <w:t>返回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0"/>
        <w:gridCol w:w="780"/>
        <w:gridCol w:w="1125"/>
        <w:gridCol w:w="154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授权码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userAuthCode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123456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获取APP用户信息的临时授权码，建议5</w:t>
            </w:r>
            <w:r>
              <w:rPr>
                <w:rFonts w:ascii="宋体" w:hAnsi="宋体" w:cs="宋体"/>
                <w:sz w:val="24"/>
              </w:rPr>
              <w:br w:type="textWrapping"/>
            </w:r>
            <w:r>
              <w:rPr>
                <w:rFonts w:ascii="宋体" w:hAnsi="宋体" w:cs="宋体"/>
                <w:sz w:val="24"/>
              </w:rPr>
              <w:t>分钟有效，并且只能访问一次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应答码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respCode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00 – 成功</w:t>
            </w:r>
            <w:r>
              <w:rPr>
                <w:rFonts w:ascii="宋体" w:hAnsi="宋体" w:cs="宋体"/>
                <w:sz w:val="24"/>
              </w:rPr>
              <w:br w:type="textWrapping"/>
            </w:r>
            <w:r>
              <w:rPr>
                <w:rFonts w:ascii="宋体" w:hAnsi="宋体" w:cs="宋体"/>
                <w:sz w:val="24"/>
              </w:rPr>
              <w:t>34 – 不支持获取用户信息</w:t>
            </w:r>
            <w:r>
              <w:rPr>
                <w:rFonts w:ascii="宋体" w:hAnsi="宋体" w:cs="宋体"/>
                <w:sz w:val="24"/>
              </w:rPr>
              <w:br w:type="textWrapping"/>
            </w:r>
            <w:r>
              <w:rPr>
                <w:rFonts w:ascii="宋体" w:hAnsi="宋体" w:cs="宋体"/>
                <w:sz w:val="24"/>
              </w:rPr>
              <w:t>其它– 失败</w:t>
            </w:r>
          </w:p>
        </w:tc>
      </w:tr>
    </w:tbl>
    <w:p/>
    <w:p>
      <w:pPr>
        <w:pStyle w:val="4"/>
      </w:pPr>
      <w:r>
        <w:rPr>
          <w:rFonts w:hint="eastAsia"/>
        </w:rPr>
        <w:t>3.3 云闪付获取用户标识</w:t>
      </w:r>
    </w:p>
    <w:p>
      <w:pPr>
        <w:pStyle w:val="5"/>
        <w:rPr>
          <w:bCs/>
        </w:rPr>
      </w:pPr>
      <w:r>
        <w:rPr>
          <w:rFonts w:hint="eastAsia"/>
        </w:rPr>
        <w:t>3.3.1接口说明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quick_pass_auth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</w:tbl>
    <w:p>
      <w:pPr>
        <w:jc w:val="left"/>
        <w:rPr>
          <w:b/>
          <w:bCs/>
        </w:rPr>
      </w:pPr>
    </w:p>
    <w:p>
      <w:pPr>
        <w:spacing w:line="360" w:lineRule="auto"/>
        <w:jc w:val="left"/>
      </w:pPr>
      <w:r>
        <w:rPr>
          <w:rFonts w:hint="eastAsia"/>
          <w:b/>
          <w:bCs/>
        </w:rPr>
        <w:t>应用场景</w:t>
      </w:r>
      <w:r>
        <w:rPr>
          <w:rFonts w:hint="eastAsia"/>
        </w:rPr>
        <w:t>：</w:t>
      </w:r>
    </w:p>
    <w:p>
      <w:pPr>
        <w:spacing w:line="360" w:lineRule="auto"/>
        <w:ind w:firstLine="420" w:firstLineChars="200"/>
        <w:jc w:val="left"/>
        <w:rPr>
          <w:b/>
          <w:bCs/>
        </w:rPr>
      </w:pPr>
      <w:r>
        <w:rPr>
          <w:rFonts w:hint="eastAsia"/>
        </w:rPr>
        <w:t>在进行云闪付</w:t>
      </w:r>
      <w:r>
        <w:t>QUICK_PASS_NATIVE_JS</w:t>
      </w:r>
      <w:r>
        <w:rPr>
          <w:rFonts w:hint="eastAsia"/>
        </w:rPr>
        <w:t>支付前需先调用该接口获取用户标识，再进行支付。</w:t>
      </w:r>
    </w:p>
    <w:p>
      <w:pPr>
        <w:pStyle w:val="5"/>
      </w:pPr>
      <w:r>
        <w:rPr>
          <w:rFonts w:hint="eastAsia"/>
        </w:rPr>
        <w:t>3.3.2接口参数</w:t>
      </w:r>
    </w:p>
    <w:p>
      <w:pPr>
        <w:numPr>
          <w:ilvl w:val="0"/>
          <w:numId w:val="5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0"/>
        <w:gridCol w:w="780"/>
        <w:gridCol w:w="1125"/>
        <w:gridCol w:w="154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交易商户号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交易终端号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授权码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userAuthCode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123456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6.3接口返回的授权码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银联支付标识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appUpIdentifier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S(256)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UnionPay/1.0 ICBCeLife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</w:tbl>
    <w:p/>
    <w:p>
      <w:pPr>
        <w:numPr>
          <w:ilvl w:val="0"/>
          <w:numId w:val="5"/>
        </w:numPr>
      </w:pPr>
      <w:r>
        <w:rPr>
          <w:rFonts w:hint="eastAsia"/>
        </w:rPr>
        <w:t>返回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0"/>
        <w:gridCol w:w="780"/>
        <w:gridCol w:w="1125"/>
        <w:gridCol w:w="154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业务处理结果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errMsg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sz w:val="24"/>
              </w:rPr>
              <w:t>用户标识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userId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123456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</w:tbl>
    <w:p/>
    <w:p/>
    <w:p>
      <w:pPr>
        <w:pStyle w:val="4"/>
      </w:pPr>
      <w:r>
        <w:rPr>
          <w:rFonts w:hint="eastAsia"/>
        </w:rPr>
        <w:t>3.4 确认分账</w:t>
      </w:r>
    </w:p>
    <w:p>
      <w:pPr>
        <w:pStyle w:val="5"/>
        <w:rPr>
          <w:bCs/>
        </w:rPr>
      </w:pPr>
      <w:r>
        <w:rPr>
          <w:rFonts w:hint="eastAsia"/>
        </w:rPr>
        <w:t>3.4.1接口说明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share_after_pay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</w:tr>
    </w:tbl>
    <w:p>
      <w:pPr>
        <w:jc w:val="left"/>
        <w:rPr>
          <w:b/>
          <w:bCs/>
        </w:rPr>
      </w:pPr>
    </w:p>
    <w:p>
      <w:pPr>
        <w:spacing w:line="360" w:lineRule="auto"/>
        <w:jc w:val="left"/>
      </w:pPr>
      <w:r>
        <w:rPr>
          <w:rFonts w:hint="eastAsia"/>
          <w:b/>
          <w:bCs/>
        </w:rPr>
        <w:t>应用场景</w:t>
      </w:r>
      <w:r>
        <w:rPr>
          <w:rFonts w:hint="eastAsia"/>
        </w:rPr>
        <w:t>：</w:t>
      </w:r>
    </w:p>
    <w:p>
      <w:pPr>
        <w:spacing w:line="360" w:lineRule="auto"/>
        <w:ind w:firstLine="420" w:firstLineChars="200"/>
        <w:jc w:val="left"/>
      </w:pPr>
      <w:r>
        <w:rPr>
          <w:rFonts w:hint="eastAsia"/>
        </w:rPr>
        <w:t>在支付接口中产品类型</w:t>
      </w:r>
      <w:r>
        <w:t>prodType</w:t>
      </w:r>
      <w:r>
        <w:rPr>
          <w:rFonts w:hint="eastAsia"/>
        </w:rPr>
        <w:t>传入</w:t>
      </w:r>
      <w:r>
        <w:t>SHARING</w:t>
      </w:r>
      <w:r>
        <w:rPr>
          <w:rFonts w:hint="eastAsia"/>
        </w:rPr>
        <w:t>且未传分账信息时，当支付完成后可调用该接口进行后续分账业务。</w:t>
      </w:r>
    </w:p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注意事项：</w:t>
      </w:r>
    </w:p>
    <w:p>
      <w:pPr>
        <w:numPr>
          <w:ilvl w:val="0"/>
          <w:numId w:val="6"/>
        </w:numPr>
        <w:spacing w:line="360" w:lineRule="auto"/>
      </w:pPr>
      <w:r>
        <w:rPr>
          <w:rFonts w:hint="eastAsia"/>
        </w:rPr>
        <w:t>同一笔支付订单支持多次确认分账，多次分账需要传递相同的原支付单商户订单号和不同的分账订单号，多次分账总金额不能超过原支付订单总金额。</w:t>
      </w:r>
    </w:p>
    <w:p>
      <w:pPr>
        <w:numPr>
          <w:ilvl w:val="0"/>
          <w:numId w:val="6"/>
        </w:numPr>
        <w:spacing w:line="360" w:lineRule="auto"/>
      </w:pPr>
      <w:r>
        <w:rPr>
          <w:rFonts w:hint="eastAsia"/>
        </w:rPr>
        <w:t>针对同一笔支付订单，确认分账接口不支持和申请退款接口同时发起。</w:t>
      </w:r>
    </w:p>
    <w:p>
      <w:pPr>
        <w:numPr>
          <w:ilvl w:val="0"/>
          <w:numId w:val="6"/>
        </w:numPr>
        <w:spacing w:line="360" w:lineRule="auto"/>
      </w:pPr>
      <w:r>
        <w:rPr>
          <w:rFonts w:hint="eastAsia"/>
        </w:rPr>
        <w:t>确认分账接口同步返回结果仅表示业务受理结果，当resultCode返回SUCCESS，状态为</w:t>
      </w:r>
      <w:r>
        <w:rPr>
          <w:rFonts w:ascii="宋体" w:hAnsi="宋体" w:cs="宋体"/>
          <w:sz w:val="24"/>
        </w:rPr>
        <w:t>PROCESSING</w:t>
      </w:r>
      <w:r>
        <w:rPr>
          <w:rFonts w:hint="eastAsia"/>
        </w:rPr>
        <w:t>表示分账受理成功，分账结果通过请求商户侧服务端通知地址告知，或商户发起分账查询分账结果。</w:t>
      </w:r>
    </w:p>
    <w:p>
      <w:pPr>
        <w:spacing w:line="360" w:lineRule="auto"/>
        <w:jc w:val="left"/>
        <w:rPr>
          <w:b/>
          <w:bCs/>
        </w:rPr>
      </w:pPr>
    </w:p>
    <w:p>
      <w:pPr>
        <w:pStyle w:val="5"/>
      </w:pPr>
      <w:r>
        <w:rPr>
          <w:rFonts w:hint="eastAsia"/>
        </w:rPr>
        <w:t>3.4.2接口参数</w:t>
      </w:r>
    </w:p>
    <w:p>
      <w:pPr>
        <w:numPr>
          <w:ilvl w:val="0"/>
          <w:numId w:val="5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0"/>
        <w:gridCol w:w="780"/>
        <w:gridCol w:w="1125"/>
        <w:gridCol w:w="154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交易商户号</w:t>
            </w:r>
          </w:p>
        </w:tc>
        <w:tc>
          <w:tcPr>
            <w:tcW w:w="1410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交易终端号</w:t>
            </w:r>
          </w:p>
        </w:tc>
        <w:tc>
          <w:tcPr>
            <w:tcW w:w="1410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原支付订单宝付订单号</w:t>
            </w:r>
          </w:p>
        </w:tc>
        <w:tc>
          <w:tcPr>
            <w:tcW w:w="1410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originTradeNo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545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12312312312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原支付订单商户订单号</w:t>
            </w:r>
          </w:p>
        </w:tc>
        <w:tc>
          <w:tcPr>
            <w:tcW w:w="1410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originOutTradeNo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545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交易时间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txnTime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订单交易时间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分账订单号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商户分账订单号，查询分账订单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分账结果通知地址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notifyUrl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http://www.example.com/notify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宝付分账完成通知商户侧接收地址，不传入此值则不通知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分账信息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sharingDetails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54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"sharingDetails":[{"sharingAmt":100,"sharingMerId":"100000"},{"sharingAmt":200,"sharingMerId":"100001"}]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JSON数组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sharingMerId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-分账金额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sharingAmt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分账金额，单位：分，如：1元则传入100</w:t>
            </w:r>
          </w:p>
        </w:tc>
      </w:tr>
    </w:tbl>
    <w:p>
      <w:pPr>
        <w:spacing w:line="360" w:lineRule="auto"/>
        <w:jc w:val="left"/>
      </w:pPr>
    </w:p>
    <w:p>
      <w:pPr>
        <w:numPr>
          <w:ilvl w:val="0"/>
          <w:numId w:val="5"/>
        </w:numPr>
      </w:pPr>
      <w:r>
        <w:rPr>
          <w:rFonts w:hint="eastAsia"/>
        </w:rPr>
        <w:t>返回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410"/>
        <w:gridCol w:w="780"/>
        <w:gridCol w:w="1125"/>
        <w:gridCol w:w="1545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商户号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merId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业务处理结果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errMsg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410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tradeNo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545" w:type="dxa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12312312312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txnState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54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分账成功金额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780" w:type="dxa"/>
          </w:tcPr>
          <w:p>
            <w:pPr>
              <w:jc w:val="left"/>
            </w:pP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  <w:r>
              <w:rPr>
                <w:rFonts w:hint="eastAsia"/>
              </w:rPr>
              <w:t>单位：分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1" w:type="dxa"/>
          </w:tcPr>
          <w:p>
            <w:pPr>
              <w:jc w:val="left"/>
            </w:pPr>
            <w:r>
              <w:rPr>
                <w:rFonts w:hint="eastAsia"/>
              </w:rPr>
              <w:t>清算日期</w:t>
            </w:r>
          </w:p>
        </w:tc>
        <w:tc>
          <w:tcPr>
            <w:tcW w:w="1410" w:type="dxa"/>
          </w:tcPr>
          <w:p>
            <w:pPr>
              <w:jc w:val="left"/>
            </w:pPr>
            <w:r>
              <w:rPr>
                <w:rFonts w:hint="eastAsia"/>
              </w:rPr>
              <w:t>clearingDate</w:t>
            </w:r>
          </w:p>
        </w:tc>
        <w:tc>
          <w:tcPr>
            <w:tcW w:w="7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25" w:type="dxa"/>
          </w:tcPr>
          <w:p>
            <w:pPr>
              <w:jc w:val="left"/>
            </w:pPr>
            <w:r>
              <w:rPr>
                <w:rFonts w:hint="eastAsia"/>
              </w:rPr>
              <w:t>D</w:t>
            </w:r>
          </w:p>
        </w:tc>
        <w:tc>
          <w:tcPr>
            <w:tcW w:w="1545" w:type="dxa"/>
          </w:tcPr>
          <w:p>
            <w:pPr>
              <w:jc w:val="left"/>
            </w:pPr>
          </w:p>
        </w:tc>
        <w:tc>
          <w:tcPr>
            <w:tcW w:w="2221" w:type="dxa"/>
          </w:tcPr>
          <w:p>
            <w:pPr>
              <w:jc w:val="left"/>
            </w:pPr>
          </w:p>
        </w:tc>
      </w:tr>
    </w:tbl>
    <w:p>
      <w:pPr>
        <w:pStyle w:val="4"/>
      </w:pPr>
      <w:r>
        <w:rPr>
          <w:rFonts w:hint="eastAsia"/>
        </w:rPr>
        <w:t>3.5 申请退款</w:t>
      </w:r>
    </w:p>
    <w:p>
      <w:pPr>
        <w:pStyle w:val="5"/>
      </w:pPr>
      <w:r>
        <w:rPr>
          <w:rFonts w:hint="eastAsia"/>
        </w:rPr>
        <w:t>3.5.1接口说明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order_refund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</w:tr>
    </w:tbl>
    <w:p>
      <w:pPr>
        <w:spacing w:line="360" w:lineRule="auto"/>
        <w:jc w:val="left"/>
      </w:pPr>
      <w:r>
        <w:rPr>
          <w:rFonts w:hint="eastAsia"/>
          <w:b/>
          <w:bCs/>
        </w:rPr>
        <w:t>应用场景</w:t>
      </w:r>
      <w:r>
        <w:rPr>
          <w:rFonts w:hint="eastAsia"/>
        </w:rPr>
        <w:t>：</w:t>
      </w:r>
    </w:p>
    <w:p>
      <w:pPr>
        <w:spacing w:line="360" w:lineRule="auto"/>
        <w:ind w:firstLine="420" w:firstLineChars="200"/>
      </w:pPr>
      <w:r>
        <w:rPr>
          <w:rFonts w:hint="eastAsia"/>
        </w:rPr>
        <w:t>商户侧需要针对原支付订单退款时，可通过该接口发起。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注意事项：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同一笔支付订单支持多次退款，多次退款需要传递相同的原支付单商户订单号和不同的退款订单号，多次申请退款总金额不能超过原支付订单总金额。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针对同一笔支付订单不支持申请退款接口和确认分账接口同时发起。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针对同一笔支付订单需要多次部分退款时，建议不同批次退款，不支持并发退款。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交易时间超过一年的订单无法发起退款。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申请退款接口同步返回结果仅表示业务受理结果，当resultCode返回SUCCESS，状态为REFUND表示退款申请成功，退款结果通过请求商户侧服务端通知地址告知，或商户发起退款查询退款结果。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普通订单、分账订单退款时，请依照该计算公式：退款总金额 = 退款金额 + 营销退款金额 = 分账明细退款金额 + 剩余未分账金额 + 垫资金额。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支付下单送入分账信息时，到达分账时间前产生退款，则分账订单会被取消。</w:t>
      </w:r>
    </w:p>
    <w:p>
      <w:pPr>
        <w:numPr>
          <w:ilvl w:val="0"/>
          <w:numId w:val="7"/>
        </w:numPr>
        <w:spacing w:line="360" w:lineRule="auto"/>
      </w:pPr>
      <w:r>
        <w:rPr>
          <w:rFonts w:hint="eastAsia"/>
        </w:rPr>
        <w:t>分账退款信息参数涉及确认分账接口进行的分账商户，在发起退款时，请确认分账订单是否为分账成功，否则会退款失败。</w:t>
      </w:r>
    </w:p>
    <w:p>
      <w:pPr>
        <w:spacing w:line="360" w:lineRule="auto"/>
        <w:rPr>
          <w:b/>
          <w:bCs/>
        </w:rPr>
      </w:pPr>
    </w:p>
    <w:p>
      <w:pPr>
        <w:pStyle w:val="5"/>
      </w:pPr>
      <w:r>
        <w:rPr>
          <w:rFonts w:hint="eastAsia"/>
        </w:rPr>
        <w:t>3.5.2接口参数</w:t>
      </w:r>
    </w:p>
    <w:p>
      <w:pPr>
        <w:numPr>
          <w:ilvl w:val="0"/>
          <w:numId w:val="8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560"/>
        <w:gridCol w:w="980"/>
        <w:gridCol w:w="1170"/>
        <w:gridCol w:w="2280"/>
        <w:gridCol w:w="2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56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9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17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22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28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56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9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22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28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商户名称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merchantName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商户名称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商户名称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原支付订单宝付交易号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originTradeNo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原支付订单宝付交易号，推荐传入此值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原支付订单商户订单号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originOutTradeNo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原支付订单商户订单号，与原支付订单宝付交易号二选一比传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退款订单号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20210315155013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商户系统内部退款订单号，同一个商户号下唯一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服务端通知地址</w:t>
            </w:r>
          </w:p>
        </w:tc>
        <w:tc>
          <w:tcPr>
            <w:tcW w:w="156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notifyUrl</w:t>
            </w:r>
          </w:p>
        </w:tc>
        <w:tc>
          <w:tcPr>
            <w:tcW w:w="9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S(128)</w:t>
            </w:r>
          </w:p>
        </w:tc>
        <w:tc>
          <w:tcPr>
            <w:tcW w:w="22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https://www.example.com/return_url</w:t>
            </w:r>
          </w:p>
        </w:tc>
        <w:tc>
          <w:tcPr>
            <w:tcW w:w="28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退款处理完成后请求商户侧服务端地址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退款金额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refundAmt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单位：分，</w:t>
            </w:r>
          </w:p>
          <w:p>
            <w:pPr>
              <w:jc w:val="left"/>
            </w:pPr>
            <w:r>
              <w:rPr>
                <w:rFonts w:hint="eastAsia"/>
              </w:rPr>
              <w:t>退款金额不得大于用户实际付款金额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退款总金额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totalAmt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200</w:t>
            </w:r>
          </w:p>
        </w:tc>
        <w:tc>
          <w:tcPr>
            <w:tcW w:w="28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如包含营销信息，则退款总金额=退款金额+营销退款总金额，反之退款总金额=退款金额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交易时间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txnTime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订单交易时间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附加字段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attach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280" w:type="dxa"/>
          </w:tcPr>
          <w:p>
            <w:pPr>
              <w:jc w:val="left"/>
            </w:pP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预留字段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请求方保留域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reqReserved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280" w:type="dxa"/>
          </w:tcPr>
          <w:p>
            <w:pPr>
              <w:jc w:val="left"/>
            </w:pP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预留字段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分账退款信息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sharingRefundInfo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2280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[{"sharingAmt":100,"sharingMerId":"100000"},{"sharingAmt":200,"sharingMerId":"100001"}]</w:t>
            </w:r>
          </w:p>
        </w:tc>
        <w:tc>
          <w:tcPr>
            <w:tcW w:w="2820" w:type="dxa"/>
          </w:tcPr>
          <w:p>
            <w:pPr>
              <w:spacing w:line="0" w:lineRule="atLeast"/>
              <w:rPr>
                <w:color w:val="0D0D0D"/>
              </w:rPr>
            </w:pPr>
            <w:r>
              <w:rPr>
                <w:rFonts w:hint="eastAsia"/>
              </w:rPr>
              <w:t>JSON数组</w:t>
            </w: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-商户号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sharingMerId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-分账金额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sharingAmt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分账金额，单位：分，如：1元则传入100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营销退款信息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mktRefundInfo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2280" w:type="dxa"/>
          </w:tcPr>
          <w:p>
            <w:pPr>
              <w:jc w:val="left"/>
              <w:rPr>
                <w:rFonts w:hAnsi="宋体" w:cs="宋体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{"mktAmt":100,"mktMerId":"100000"}</w:t>
            </w:r>
          </w:p>
        </w:tc>
        <w:tc>
          <w:tcPr>
            <w:tcW w:w="2820" w:type="dxa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D0D0D"/>
              </w:rPr>
              <w:t>JSON格式，目前仅支持交易商户承担营销金额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-商户号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mktMerId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-营销金额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hint="eastAsia"/>
              </w:rPr>
              <w:t>mktAmt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280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营销金额，单位：分，如：1元则传入100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垫资金额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t>advance</w:t>
            </w:r>
            <w:r>
              <w:rPr>
                <w:rFonts w:hint="eastAsia"/>
              </w:rPr>
              <w:t>Amt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280" w:type="dxa"/>
          </w:tcPr>
          <w:p>
            <w:pPr>
              <w:jc w:val="left"/>
              <w:rPr>
                <w:rFonts w:hAnsi="宋体" w:cs="宋体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</w:rPr>
              <w:t>100</w:t>
            </w:r>
          </w:p>
        </w:tc>
        <w:tc>
          <w:tcPr>
            <w:tcW w:w="2820" w:type="dxa"/>
          </w:tcPr>
          <w:p>
            <w:pPr>
              <w:jc w:val="left"/>
            </w:pPr>
            <w:r>
              <w:rPr>
                <w:rFonts w:hint="eastAsia"/>
              </w:rPr>
              <w:t>如果需要垫资传入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4" w:type="dxa"/>
          </w:tcPr>
          <w:p>
            <w:pPr>
              <w:jc w:val="left"/>
            </w:pPr>
            <w:r>
              <w:rPr>
                <w:rFonts w:hint="eastAsia"/>
              </w:rPr>
              <w:t>退款原因</w:t>
            </w:r>
          </w:p>
        </w:tc>
        <w:tc>
          <w:tcPr>
            <w:tcW w:w="1560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refundReason</w:t>
            </w:r>
          </w:p>
        </w:tc>
        <w:tc>
          <w:tcPr>
            <w:tcW w:w="98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17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280" w:type="dxa"/>
          </w:tcPr>
          <w:p>
            <w:pPr>
              <w:jc w:val="left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2820" w:type="dxa"/>
          </w:tcPr>
          <w:p>
            <w:pPr>
              <w:jc w:val="left"/>
            </w:pPr>
          </w:p>
        </w:tc>
      </w:tr>
    </w:tbl>
    <w:p/>
    <w:p>
      <w:pPr>
        <w:numPr>
          <w:ilvl w:val="0"/>
          <w:numId w:val="8"/>
        </w:numPr>
      </w:pPr>
      <w:r>
        <w:rPr>
          <w:rFonts w:hint="eastAsia"/>
        </w:rPr>
        <w:t>返回</w:t>
      </w:r>
    </w:p>
    <w:p/>
    <w:tbl>
      <w:tblPr>
        <w:tblStyle w:val="15"/>
        <w:tblW w:w="86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320"/>
        <w:gridCol w:w="570"/>
        <w:gridCol w:w="1215"/>
        <w:gridCol w:w="2085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57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21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20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2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原支付订单宝付交易号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originTradeNo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原支付订单商户订单号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originOutTradeNo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商户退款订单号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20210315155013</w:t>
            </w: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商户系统内部退款订单号，同一个商户号下唯一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宝付退款交易号</w:t>
            </w:r>
          </w:p>
        </w:tc>
        <w:tc>
          <w:tcPr>
            <w:tcW w:w="13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tradeNo</w:t>
            </w:r>
          </w:p>
        </w:tc>
        <w:tc>
          <w:tcPr>
            <w:tcW w:w="57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21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S(32)</w:t>
            </w:r>
          </w:p>
        </w:tc>
        <w:tc>
          <w:tcPr>
            <w:tcW w:w="20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12312312312</w:t>
            </w:r>
          </w:p>
        </w:tc>
        <w:tc>
          <w:tcPr>
            <w:tcW w:w="2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与商户退款订单号对应的宝付侧唯一退款订单号，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退款金额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refundAmt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单位：分，</w:t>
            </w:r>
          </w:p>
          <w:p>
            <w:pPr>
              <w:jc w:val="left"/>
            </w:pPr>
            <w:r>
              <w:rPr>
                <w:rFonts w:hint="eastAsia"/>
              </w:rPr>
              <w:t>退款金额不得大于用户实际付款金额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退款总金额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totalAmt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200</w:t>
            </w:r>
          </w:p>
        </w:tc>
        <w:tc>
          <w:tcPr>
            <w:tcW w:w="2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如包含营销信息，则退款总金额=退款金额+营销退款总金额，反之退款总金额=退款金额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SUCCESS：业务受理成功</w:t>
            </w:r>
          </w:p>
          <w:p>
            <w:pPr>
              <w:jc w:val="left"/>
            </w:pPr>
            <w:r>
              <w:rPr>
                <w:rFonts w:hint="eastAsia"/>
              </w:rPr>
              <w:t>FAIL：业务受理失败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refundState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208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2085" w:type="dxa"/>
          </w:tcPr>
          <w:p>
            <w:pPr>
              <w:jc w:val="left"/>
            </w:pP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errDesc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085" w:type="dxa"/>
          </w:tcPr>
          <w:p>
            <w:pPr>
              <w:jc w:val="left"/>
            </w:pP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9" w:type="dxa"/>
          </w:tcPr>
          <w:p>
            <w:pPr>
              <w:jc w:val="left"/>
            </w:pPr>
            <w:r>
              <w:rPr>
                <w:rFonts w:hint="eastAsia"/>
              </w:rPr>
              <w:t>请求方保留域</w:t>
            </w:r>
          </w:p>
        </w:tc>
        <w:tc>
          <w:tcPr>
            <w:tcW w:w="1320" w:type="dxa"/>
          </w:tcPr>
          <w:p>
            <w:pPr>
              <w:jc w:val="left"/>
            </w:pPr>
            <w:r>
              <w:rPr>
                <w:rFonts w:hint="eastAsia"/>
              </w:rPr>
              <w:t>reqReserved</w:t>
            </w:r>
          </w:p>
        </w:tc>
        <w:tc>
          <w:tcPr>
            <w:tcW w:w="57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15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085" w:type="dxa"/>
          </w:tcPr>
          <w:p>
            <w:pPr>
              <w:jc w:val="left"/>
            </w:pPr>
          </w:p>
        </w:tc>
        <w:tc>
          <w:tcPr>
            <w:tcW w:w="2325" w:type="dxa"/>
          </w:tcPr>
          <w:p>
            <w:pPr>
              <w:jc w:val="left"/>
            </w:pPr>
            <w:r>
              <w:rPr>
                <w:rFonts w:hint="eastAsia"/>
              </w:rPr>
              <w:t>预留字段</w:t>
            </w:r>
          </w:p>
        </w:tc>
      </w:tr>
    </w:tbl>
    <w:p>
      <w:pPr>
        <w:jc w:val="left"/>
        <w:rPr>
          <w:b/>
          <w:bCs/>
        </w:rPr>
      </w:pPr>
    </w:p>
    <w:p>
      <w:pPr>
        <w:pStyle w:val="3"/>
        <w:rPr>
          <w:bCs/>
        </w:rPr>
      </w:pPr>
      <w:r>
        <w:rPr>
          <w:rFonts w:hint="eastAsia"/>
        </w:rPr>
        <w:t>4.查询接口</w:t>
      </w:r>
    </w:p>
    <w:p>
      <w:pPr>
        <w:pStyle w:val="4"/>
      </w:pPr>
      <w:r>
        <w:rPr>
          <w:rFonts w:hint="eastAsia"/>
        </w:rPr>
        <w:t>4.1 支付订单</w:t>
      </w:r>
    </w:p>
    <w:p>
      <w:pPr>
        <w:pStyle w:val="5"/>
      </w:pPr>
      <w:r>
        <w:rPr>
          <w:rFonts w:hint="eastAsia"/>
        </w:rPr>
        <w:t>4.1.1接口说明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order_query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</w:tbl>
    <w:p/>
    <w:p>
      <w:pPr>
        <w:spacing w:line="360" w:lineRule="auto"/>
        <w:ind w:firstLine="420" w:firstLineChars="200"/>
      </w:pPr>
      <w:r>
        <w:rPr>
          <w:rFonts w:hint="eastAsia"/>
        </w:rPr>
        <w:t>商户通过订单查询接口主动查询支付订单状态。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注意事项：</w:t>
      </w:r>
    </w:p>
    <w:p>
      <w:pPr>
        <w:numPr>
          <w:ilvl w:val="0"/>
          <w:numId w:val="9"/>
        </w:numPr>
        <w:spacing w:line="360" w:lineRule="auto"/>
      </w:pPr>
      <w:r>
        <w:rPr>
          <w:rFonts w:hint="eastAsia"/>
        </w:rPr>
        <w:t>宝付订单号、商户订单号至少选择一个传入，推荐传入宝付订单号，如果同时传入，系统默认使用宝付订单号。</w:t>
      </w:r>
    </w:p>
    <w:p>
      <w:pPr>
        <w:numPr>
          <w:ilvl w:val="0"/>
          <w:numId w:val="9"/>
        </w:numPr>
        <w:spacing w:line="360" w:lineRule="auto"/>
      </w:pPr>
      <w:r>
        <w:rPr>
          <w:rFonts w:hint="eastAsia"/>
        </w:rPr>
        <w:t>调用支付接口，系统返回交易状态异常时，请调用查询接口确认订单状态。</w:t>
      </w:r>
    </w:p>
    <w:p>
      <w:pPr>
        <w:numPr>
          <w:ilvl w:val="0"/>
          <w:numId w:val="9"/>
        </w:numPr>
        <w:spacing w:line="360" w:lineRule="auto"/>
      </w:pPr>
      <w:r>
        <w:rPr>
          <w:rFonts w:hint="eastAsia"/>
        </w:rPr>
        <w:t>查询接口返回状态异常时，请稍后再次发起查询。</w:t>
      </w:r>
    </w:p>
    <w:p>
      <w:pPr>
        <w:pStyle w:val="5"/>
      </w:pPr>
      <w:r>
        <w:rPr>
          <w:rFonts w:hint="eastAsia"/>
        </w:rPr>
        <w:t>4.1.2接口参数</w:t>
      </w:r>
    </w:p>
    <w:p>
      <w:pPr>
        <w:numPr>
          <w:ilvl w:val="0"/>
          <w:numId w:val="10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401"/>
        <w:gridCol w:w="1325"/>
        <w:gridCol w:w="1385"/>
        <w:gridCol w:w="1741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0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74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3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40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1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商户订单号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</w:tbl>
    <w:p/>
    <w:p>
      <w:pPr>
        <w:numPr>
          <w:ilvl w:val="0"/>
          <w:numId w:val="10"/>
        </w:numPr>
      </w:pPr>
      <w:r>
        <w:rPr>
          <w:rFonts w:hint="eastAsia"/>
        </w:rPr>
        <w:t>返回</w:t>
      </w:r>
    </w:p>
    <w:p/>
    <w:tbl>
      <w:tblPr>
        <w:tblStyle w:val="15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80"/>
        <w:gridCol w:w="1350"/>
        <w:gridCol w:w="1380"/>
        <w:gridCol w:w="1695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宝付交易号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商户订单号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t>txnState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成功金额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支付手续费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feeAmt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分期手续费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instFeeAmt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单位：分，商户使用分期产品支付时，订单状态为成功时有值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SUCCESS：成功</w:t>
            </w:r>
          </w:p>
          <w:p>
            <w:pPr>
              <w:jc w:val="left"/>
            </w:pPr>
            <w:r>
              <w:rPr>
                <w:rFonts w:hint="eastAsia"/>
              </w:rPr>
              <w:t>FAIL：失败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errMsg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t>请求渠道订单号</w:t>
            </w:r>
          </w:p>
        </w:tc>
        <w:tc>
          <w:tcPr>
            <w:tcW w:w="1380" w:type="dxa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reqChlNo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支付成功时返回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支付方式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payCode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渠道返回参数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chlRetParam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  <w:color w:val="000000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根据不同的支付方式返回相应的业务参数详见：渠道返回参数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清算日期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clearingDate</w:t>
            </w:r>
          </w:p>
        </w:tc>
        <w:tc>
          <w:tcPr>
            <w:tcW w:w="1350" w:type="dxa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D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20210501</w:t>
            </w:r>
          </w:p>
        </w:tc>
        <w:tc>
          <w:tcPr>
            <w:tcW w:w="1490" w:type="dxa"/>
          </w:tcPr>
          <w:p>
            <w:pPr>
              <w:jc w:val="left"/>
            </w:pPr>
          </w:p>
        </w:tc>
      </w:tr>
    </w:tbl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渠道返回参数：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支付宝：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4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买家编号</w:t>
            </w:r>
          </w:p>
        </w:tc>
        <w:tc>
          <w:tcPr>
            <w:tcW w:w="1420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buyerId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421" w:type="dxa"/>
          </w:tcPr>
          <w:p>
            <w:pPr>
              <w:jc w:val="left"/>
            </w:pP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买家支付宝用户号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客户账户号</w:t>
            </w:r>
          </w:p>
        </w:tc>
        <w:tc>
          <w:tcPr>
            <w:tcW w:w="1420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accountNo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421" w:type="dxa"/>
          </w:tcPr>
          <w:p>
            <w:pPr>
              <w:jc w:val="left"/>
            </w:pP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支付宝会返回</w:t>
            </w:r>
          </w:p>
        </w:tc>
      </w:tr>
    </w:tbl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微信：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4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4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2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微信用户标识</w:t>
            </w:r>
          </w:p>
        </w:tc>
        <w:tc>
          <w:tcPr>
            <w:tcW w:w="1420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openId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421" w:type="dxa"/>
          </w:tcPr>
          <w:p>
            <w:pPr>
              <w:jc w:val="left"/>
            </w:pP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用户在服务商公众号appid下的唯一标识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买家编号</w:t>
            </w:r>
          </w:p>
        </w:tc>
        <w:tc>
          <w:tcPr>
            <w:tcW w:w="1420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</w:rPr>
              <w:t>subOpenid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421" w:type="dxa"/>
          </w:tcPr>
          <w:p>
            <w:pPr>
              <w:jc w:val="left"/>
            </w:pPr>
          </w:p>
        </w:tc>
        <w:tc>
          <w:tcPr>
            <w:tcW w:w="1421" w:type="dxa"/>
          </w:tcPr>
          <w:p>
            <w:pPr>
              <w:jc w:val="left"/>
            </w:pPr>
            <w:r>
              <w:rPr>
                <w:rFonts w:hint="eastAsia"/>
              </w:rPr>
              <w:t>微信平台的sub_openid</w:t>
            </w:r>
          </w:p>
        </w:tc>
      </w:tr>
    </w:tbl>
    <w:p>
      <w:pPr>
        <w:jc w:val="left"/>
        <w:rPr>
          <w:b/>
          <w:bCs/>
        </w:rPr>
      </w:pPr>
    </w:p>
    <w:p>
      <w:pPr>
        <w:pStyle w:val="4"/>
      </w:pPr>
      <w:r>
        <w:rPr>
          <w:rFonts w:hint="eastAsia"/>
        </w:rPr>
        <w:t>4.2 分账订单</w:t>
      </w:r>
    </w:p>
    <w:p>
      <w:pPr>
        <w:pStyle w:val="5"/>
      </w:pPr>
      <w:r>
        <w:rPr>
          <w:rFonts w:hint="eastAsia"/>
        </w:rPr>
        <w:t>4.2.1 接口说明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share_query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</w:tbl>
    <w:p/>
    <w:p>
      <w:pPr>
        <w:spacing w:line="360" w:lineRule="auto"/>
        <w:ind w:firstLine="420" w:firstLineChars="200"/>
      </w:pPr>
      <w:r>
        <w:rPr>
          <w:rFonts w:hint="eastAsia"/>
        </w:rPr>
        <w:t>商户通过分账订单查询接口主动查询分账订单状态。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注意事项：</w:t>
      </w:r>
    </w:p>
    <w:p>
      <w:pPr>
        <w:numPr>
          <w:ilvl w:val="0"/>
          <w:numId w:val="11"/>
        </w:numPr>
        <w:spacing w:line="360" w:lineRule="auto"/>
      </w:pPr>
      <w:r>
        <w:rPr>
          <w:rFonts w:hint="eastAsia"/>
        </w:rPr>
        <w:t>宝付订单号、商户订单号至少选择一个传入，推荐传入宝付订单号，如果同时传入，系统默认使用宝付订单号。</w:t>
      </w:r>
    </w:p>
    <w:p>
      <w:pPr>
        <w:numPr>
          <w:ilvl w:val="0"/>
          <w:numId w:val="11"/>
        </w:numPr>
        <w:spacing w:line="360" w:lineRule="auto"/>
      </w:pPr>
      <w:r>
        <w:rPr>
          <w:rFonts w:hint="eastAsia"/>
        </w:rPr>
        <w:t>由于分账为系统异步处理，建议在提交确认分账1分钟以后发起查询，或者等待宝付支付系统异步通知分账结果。</w:t>
      </w:r>
    </w:p>
    <w:p>
      <w:pPr>
        <w:numPr>
          <w:ilvl w:val="0"/>
          <w:numId w:val="11"/>
        </w:numPr>
        <w:spacing w:line="360" w:lineRule="auto"/>
      </w:pPr>
      <w:r>
        <w:rPr>
          <w:rFonts w:hint="eastAsia"/>
        </w:rPr>
        <w:t>调用确认分账接口，系统返回交易状态异常时，请调用查询接口确认订单状态。</w:t>
      </w:r>
    </w:p>
    <w:p>
      <w:pPr>
        <w:pStyle w:val="5"/>
      </w:pPr>
      <w:r>
        <w:rPr>
          <w:rFonts w:hint="eastAsia"/>
        </w:rPr>
        <w:t>4.2.2 接口参数</w:t>
      </w:r>
    </w:p>
    <w:p>
      <w:pPr>
        <w:numPr>
          <w:ilvl w:val="0"/>
          <w:numId w:val="12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401"/>
        <w:gridCol w:w="1325"/>
        <w:gridCol w:w="1385"/>
        <w:gridCol w:w="1741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0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74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3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40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1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宝付分账交易号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与商户分账订单号对应的宝付侧唯一分账交易号，推荐传入此值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商户分账订单号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</w:tbl>
    <w:p/>
    <w:p>
      <w:pPr>
        <w:numPr>
          <w:ilvl w:val="0"/>
          <w:numId w:val="12"/>
        </w:numPr>
      </w:pPr>
      <w:r>
        <w:rPr>
          <w:rFonts w:hint="eastAsia"/>
        </w:rPr>
        <w:t>返回</w:t>
      </w:r>
    </w:p>
    <w:p/>
    <w:tbl>
      <w:tblPr>
        <w:tblStyle w:val="15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80"/>
        <w:gridCol w:w="1350"/>
        <w:gridCol w:w="1380"/>
        <w:gridCol w:w="1695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宝付分账交易号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与商户分账订单号对应的宝付侧唯一分账交易号，推荐传入此值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商户分账订单号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txnState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  <w:p>
            <w:pPr>
              <w:jc w:val="left"/>
            </w:pPr>
            <w:r>
              <w:rPr>
                <w:rFonts w:hint="eastAsia"/>
              </w:rPr>
              <w:t>格式为yyyyMMddHHmmss，如：2021年3月15日15点50分12秒表示为：20210315155012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分账成功金额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1350" w:type="dxa"/>
          </w:tcPr>
          <w:p>
            <w:pPr>
              <w:jc w:val="left"/>
            </w:pP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清算日期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clearingDate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D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SUCCESS：成功</w:t>
            </w:r>
          </w:p>
          <w:p>
            <w:pPr>
              <w:jc w:val="left"/>
            </w:pPr>
            <w:r>
              <w:rPr>
                <w:rFonts w:hint="eastAsia"/>
              </w:rPr>
              <w:t>FAIL：失败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errDesc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</w:tbl>
    <w:p>
      <w:pPr>
        <w:jc w:val="left"/>
        <w:rPr>
          <w:b/>
          <w:bCs/>
        </w:rPr>
      </w:pPr>
    </w:p>
    <w:p>
      <w:pPr>
        <w:pStyle w:val="4"/>
      </w:pPr>
      <w:r>
        <w:rPr>
          <w:rFonts w:hint="eastAsia"/>
        </w:rPr>
        <w:t>4.3 退款订单</w:t>
      </w:r>
    </w:p>
    <w:p>
      <w:pPr>
        <w:pStyle w:val="5"/>
      </w:pPr>
      <w:r>
        <w:rPr>
          <w:rFonts w:hint="eastAsia"/>
        </w:rPr>
        <w:t>4.3.1接口说明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refund_query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是否幂等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接口模式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直连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异步通知</w:t>
            </w:r>
          </w:p>
        </w:tc>
        <w:tc>
          <w:tcPr>
            <w:tcW w:w="4261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</w:tr>
    </w:tbl>
    <w:p/>
    <w:p>
      <w:pPr>
        <w:spacing w:line="360" w:lineRule="auto"/>
        <w:ind w:firstLine="420" w:firstLineChars="200"/>
      </w:pPr>
      <w:r>
        <w:rPr>
          <w:rFonts w:hint="eastAsia"/>
        </w:rPr>
        <w:t>商户通过退款订单查询接口主动退款状态。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注意事项：</w:t>
      </w:r>
    </w:p>
    <w:p>
      <w:pPr>
        <w:numPr>
          <w:ilvl w:val="0"/>
          <w:numId w:val="13"/>
        </w:numPr>
        <w:spacing w:line="360" w:lineRule="auto"/>
      </w:pPr>
      <w:r>
        <w:rPr>
          <w:rFonts w:hint="eastAsia"/>
        </w:rPr>
        <w:t>宝付退款订单号、退款订单号至少选择一个传入，推荐传入宝付退款订单号，如果同时传入，系统默认使用宝付退款订单号。</w:t>
      </w:r>
    </w:p>
    <w:p>
      <w:pPr>
        <w:numPr>
          <w:ilvl w:val="0"/>
          <w:numId w:val="13"/>
        </w:numPr>
        <w:spacing w:line="360" w:lineRule="auto"/>
      </w:pPr>
      <w:r>
        <w:rPr>
          <w:rFonts w:hint="eastAsia"/>
        </w:rPr>
        <w:t>由于退款为系统异步处理，建议在提交申请退款1分钟以后发起查询，或者等待宝付支付系统异步通知退款结果。</w:t>
      </w:r>
    </w:p>
    <w:p>
      <w:pPr>
        <w:numPr>
          <w:ilvl w:val="0"/>
          <w:numId w:val="13"/>
        </w:numPr>
        <w:spacing w:line="360" w:lineRule="auto"/>
      </w:pPr>
      <w:r>
        <w:rPr>
          <w:rFonts w:hint="eastAsia"/>
        </w:rPr>
        <w:t>调用申请退款接口，系统返回交易状态异常时，请调用查询接口确认订单状态。</w:t>
      </w:r>
    </w:p>
    <w:p>
      <w:pPr>
        <w:pStyle w:val="5"/>
      </w:pPr>
      <w:r>
        <w:rPr>
          <w:rFonts w:hint="eastAsia"/>
        </w:rPr>
        <w:t>4.3.2接口参数</w:t>
      </w:r>
    </w:p>
    <w:p>
      <w:pPr>
        <w:numPr>
          <w:ilvl w:val="0"/>
          <w:numId w:val="14"/>
        </w:numPr>
      </w:pPr>
      <w:r>
        <w:rPr>
          <w:rFonts w:hint="eastAsia"/>
        </w:rPr>
        <w:t>请求</w:t>
      </w:r>
    </w:p>
    <w:p/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401"/>
        <w:gridCol w:w="1325"/>
        <w:gridCol w:w="1385"/>
        <w:gridCol w:w="1741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0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74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3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40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13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退款订单号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20210315155013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商户系统内部退款订单号，同一个商户号下唯一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</w:tcPr>
          <w:p>
            <w:pPr>
              <w:jc w:val="left"/>
            </w:pPr>
            <w:r>
              <w:rPr>
                <w:rFonts w:hint="eastAsia"/>
              </w:rPr>
              <w:t>宝付交易号</w:t>
            </w:r>
          </w:p>
        </w:tc>
        <w:tc>
          <w:tcPr>
            <w:tcW w:w="1401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5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741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346" w:type="dxa"/>
          </w:tcPr>
          <w:p>
            <w:pPr>
              <w:jc w:val="left"/>
            </w:pPr>
            <w:r>
              <w:rPr>
                <w:rFonts w:hint="eastAsia"/>
              </w:rPr>
              <w:t>与商户退款订单号对应的宝付侧唯一退款订单号，</w:t>
            </w:r>
          </w:p>
        </w:tc>
      </w:tr>
    </w:tbl>
    <w:p/>
    <w:p>
      <w:pPr>
        <w:numPr>
          <w:ilvl w:val="0"/>
          <w:numId w:val="14"/>
        </w:numPr>
      </w:pPr>
      <w:r>
        <w:rPr>
          <w:rFonts w:hint="eastAsia"/>
        </w:rPr>
        <w:t>返回</w:t>
      </w:r>
    </w:p>
    <w:p/>
    <w:tbl>
      <w:tblPr>
        <w:tblStyle w:val="15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80"/>
        <w:gridCol w:w="1350"/>
        <w:gridCol w:w="1380"/>
        <w:gridCol w:w="1695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与商户订单号对应的宝付侧唯一订单号，推荐传入此值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商户订单号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refundState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交易时间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txnTime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订单交易时间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成功金额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SUCCESS：成功</w:t>
            </w:r>
          </w:p>
          <w:p>
            <w:pPr>
              <w:jc w:val="left"/>
            </w:pPr>
            <w:r>
              <w:rPr>
                <w:rFonts w:hint="eastAsia"/>
              </w:rPr>
              <w:t>FAIL：失败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errDesc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</w:tbl>
    <w:p>
      <w:pPr>
        <w:pStyle w:val="3"/>
      </w:pPr>
      <w:r>
        <w:rPr>
          <w:rFonts w:hint="eastAsia"/>
        </w:rPr>
        <w:t>5.异步通知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注意事项：</w:t>
      </w:r>
    </w:p>
    <w:p>
      <w:pPr>
        <w:spacing w:line="360" w:lineRule="auto"/>
        <w:ind w:firstLine="420" w:firstLineChars="200"/>
      </w:pPr>
      <w:r>
        <w:rPr>
          <w:rFonts w:hint="eastAsia"/>
        </w:rPr>
        <w:t>由于网络抖动等异常因素以及商户侧未按照约定返回OK，宝付支付系统会多次请求商户侧通知地址，商户系统需做订单的幂等性处理，避免重复处理导致损失。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商户系统接收到异步通知后，为保证资金安全建议做验签处理，并校验返回的订单金额与商户侧订单金额一致性，防止数据篡改泄漏等造成资损。</w:t>
      </w:r>
    </w:p>
    <w:p>
      <w:pPr>
        <w:pStyle w:val="4"/>
      </w:pPr>
      <w:r>
        <w:rPr>
          <w:rFonts w:hint="eastAsia"/>
        </w:rPr>
        <w:t>5.1 支付结果</w:t>
      </w:r>
    </w:p>
    <w:p>
      <w:pPr>
        <w:pStyle w:val="5"/>
      </w:pPr>
      <w:r>
        <w:rPr>
          <w:rFonts w:hint="eastAsia"/>
        </w:rPr>
        <w:t>5.1.1接口说明</w:t>
      </w:r>
    </w:p>
    <w:p>
      <w:pPr>
        <w:spacing w:line="360" w:lineRule="auto"/>
        <w:ind w:firstLine="420" w:firstLineChars="200"/>
      </w:pPr>
      <w:r>
        <w:rPr>
          <w:rFonts w:hint="eastAsia"/>
        </w:rPr>
        <w:t>支付完成后或订单关闭后，宝付支付系统会把结果通过请求原支付单传入的服务端通知地址，通知到商户侧。商户接收到通知系统处理完成后，按约定返回OK。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注意：商户侧收到支付结果通知并且验签通过后，请判断订单状态为SUCCESS或CLOSED进行后续业务处理。</w:t>
      </w:r>
    </w:p>
    <w:p>
      <w:pPr>
        <w:pStyle w:val="5"/>
      </w:pPr>
      <w:r>
        <w:rPr>
          <w:rFonts w:hint="eastAsia"/>
        </w:rPr>
        <w:t>5.1.2通知参数</w:t>
      </w:r>
    </w:p>
    <w:tbl>
      <w:tblPr>
        <w:tblStyle w:val="15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80"/>
        <w:gridCol w:w="1350"/>
        <w:gridCol w:w="1380"/>
        <w:gridCol w:w="1695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宝付交易号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商户订单号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t>txnState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成功金额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支付手续费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feeAmt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分期手续费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instFeeAmt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单位：分，商户使用分期产品支付时，订单状态为成功时有值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SUCCESS：成功</w:t>
            </w:r>
          </w:p>
          <w:p>
            <w:pPr>
              <w:jc w:val="left"/>
            </w:pPr>
            <w:r>
              <w:rPr>
                <w:rFonts w:hint="eastAsia"/>
              </w:rPr>
              <w:t>FAIL：失败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errMsg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t>请求渠道订单号</w:t>
            </w:r>
          </w:p>
        </w:tc>
        <w:tc>
          <w:tcPr>
            <w:tcW w:w="1380" w:type="dxa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reqChlNo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支付成功时返回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支付方式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payCode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渠道返回参数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chlRetParam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  <w:color w:val="000000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根据不同的支付方式返回相应的业务参数详见：渠道返回参数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清算日期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clearingDate</w:t>
            </w:r>
          </w:p>
        </w:tc>
        <w:tc>
          <w:tcPr>
            <w:tcW w:w="1350" w:type="dxa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D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20210501</w:t>
            </w:r>
          </w:p>
        </w:tc>
        <w:tc>
          <w:tcPr>
            <w:tcW w:w="1490" w:type="dxa"/>
          </w:tcPr>
          <w:p>
            <w:pPr>
              <w:jc w:val="left"/>
            </w:pPr>
          </w:p>
        </w:tc>
      </w:tr>
    </w:tbl>
    <w:p>
      <w:pPr>
        <w:pStyle w:val="4"/>
      </w:pPr>
      <w:r>
        <w:rPr>
          <w:rFonts w:hint="eastAsia"/>
        </w:rPr>
        <w:t>5.2 分账结果</w:t>
      </w:r>
    </w:p>
    <w:p>
      <w:pPr>
        <w:pStyle w:val="5"/>
        <w:rPr>
          <w:bCs/>
        </w:rPr>
      </w:pPr>
      <w:r>
        <w:rPr>
          <w:rFonts w:hint="eastAsia"/>
        </w:rPr>
        <w:t>5.2.1接口说明</w:t>
      </w:r>
    </w:p>
    <w:p>
      <w:pPr>
        <w:spacing w:line="360" w:lineRule="auto"/>
        <w:ind w:firstLine="420" w:firstLineChars="200"/>
      </w:pPr>
      <w:r>
        <w:rPr>
          <w:rFonts w:hint="eastAsia"/>
        </w:rPr>
        <w:t>分账完成后，宝付支付系统会把结果通过请求原支付单传入的服务端通知地址，通知到商户侧。商户接收到通知系统处理完成后，按约定返回OK。</w:t>
      </w:r>
    </w:p>
    <w:p>
      <w:pPr>
        <w:pStyle w:val="5"/>
      </w:pPr>
      <w:r>
        <w:rPr>
          <w:rFonts w:hint="eastAsia"/>
        </w:rPr>
        <w:t>5.2.2通知参数</w:t>
      </w:r>
    </w:p>
    <w:tbl>
      <w:tblPr>
        <w:tblStyle w:val="15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80"/>
        <w:gridCol w:w="1350"/>
        <w:gridCol w:w="1380"/>
        <w:gridCol w:w="1695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13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149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宝付交易号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与商户订单号对应的宝付侧唯一订单号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商户订单号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商户系统内部订单号，同一个商户号下唯一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t>txnState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S(14)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  <w:p>
            <w:pPr>
              <w:jc w:val="left"/>
            </w:pPr>
            <w:r>
              <w:rPr>
                <w:rFonts w:hint="eastAsia"/>
              </w:rPr>
              <w:t>格式为yyyyMMddHHmmss，如：2021年3月15日15点50分12秒表示为：20210315155012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成功金额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350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1490" w:type="dxa"/>
          </w:tcPr>
          <w:p>
            <w:pPr>
              <w:jc w:val="left"/>
            </w:pPr>
            <w:r>
              <w:rPr>
                <w:rFonts w:hint="eastAsia"/>
              </w:rPr>
              <w:t>SUCCESS：成功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" w:type="dxa"/>
          </w:tcPr>
          <w:p>
            <w:pPr>
              <w:jc w:val="left"/>
            </w:pPr>
            <w:r>
              <w:rPr>
                <w:rFonts w:hint="eastAsia"/>
              </w:rPr>
              <w:t>清算日期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clearingDate</w:t>
            </w:r>
          </w:p>
        </w:tc>
        <w:tc>
          <w:tcPr>
            <w:tcW w:w="1350" w:type="dxa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D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20210501</w:t>
            </w:r>
          </w:p>
        </w:tc>
        <w:tc>
          <w:tcPr>
            <w:tcW w:w="1490" w:type="dxa"/>
          </w:tcPr>
          <w:p>
            <w:pPr>
              <w:jc w:val="left"/>
            </w:pPr>
          </w:p>
        </w:tc>
      </w:tr>
    </w:tbl>
    <w:p/>
    <w:p>
      <w:pPr>
        <w:pStyle w:val="4"/>
      </w:pPr>
      <w:r>
        <w:rPr>
          <w:rFonts w:hint="eastAsia"/>
        </w:rPr>
        <w:t>5.3 退款结果</w:t>
      </w:r>
    </w:p>
    <w:p>
      <w:pPr>
        <w:pStyle w:val="5"/>
        <w:rPr>
          <w:bCs/>
        </w:rPr>
      </w:pPr>
      <w:r>
        <w:rPr>
          <w:rFonts w:hint="eastAsia"/>
        </w:rPr>
        <w:t>5.3.1接口说明</w:t>
      </w:r>
    </w:p>
    <w:p/>
    <w:p>
      <w:pPr>
        <w:spacing w:line="360" w:lineRule="auto"/>
        <w:ind w:firstLine="420" w:firstLineChars="200"/>
      </w:pPr>
      <w:r>
        <w:rPr>
          <w:rFonts w:hint="eastAsia"/>
        </w:rPr>
        <w:t>退款完成后，宝付支付系统会把结果通过请求原支付单传入的服务端通知地址，通知到商户侧。商户接收到通知系统处理完成后，按约定返回OK。</w:t>
      </w:r>
    </w:p>
    <w:p>
      <w:pPr>
        <w:pStyle w:val="5"/>
      </w:pPr>
      <w:r>
        <w:rPr>
          <w:rFonts w:hint="eastAsia"/>
        </w:rPr>
        <w:t>5.3.2通知参数</w:t>
      </w:r>
    </w:p>
    <w:tbl>
      <w:tblPr>
        <w:tblStyle w:val="15"/>
        <w:tblW w:w="10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450"/>
        <w:gridCol w:w="925"/>
        <w:gridCol w:w="1380"/>
        <w:gridCol w:w="1695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字段名</w:t>
            </w:r>
          </w:p>
        </w:tc>
        <w:tc>
          <w:tcPr>
            <w:tcW w:w="14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变量名</w:t>
            </w:r>
          </w:p>
        </w:tc>
        <w:tc>
          <w:tcPr>
            <w:tcW w:w="9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示例值</w:t>
            </w:r>
          </w:p>
        </w:tc>
        <w:tc>
          <w:tcPr>
            <w:tcW w:w="32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代理商商户号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agentMerId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代理商终端号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agentTerId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商户号</w:t>
            </w:r>
          </w:p>
        </w:tc>
        <w:tc>
          <w:tcPr>
            <w:tcW w:w="145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merId</w:t>
            </w:r>
          </w:p>
        </w:tc>
        <w:tc>
          <w:tcPr>
            <w:tcW w:w="92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100000</w:t>
            </w:r>
          </w:p>
        </w:tc>
        <w:tc>
          <w:tcPr>
            <w:tcW w:w="322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宝付支付分配的商户号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终端号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terId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100000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宝付支付分配的终端号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宝付退款交易号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tradeNo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12312312312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与商户退款订单号对应的宝付侧唯一退款订单号，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退款订单号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outTradeNo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20210315155013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商户系统内部退款订单号，同一个商户号下唯一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订单状态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refundState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E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REFUND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详见附录订单状态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finishTime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成功金额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succAmt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单位：分，订单状态为成功时才有值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业务结果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SUCCESS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SUCCESS：成功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交易时间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txnTime</w:t>
            </w:r>
          </w:p>
        </w:tc>
        <w:tc>
          <w:tcPr>
            <w:tcW w:w="925" w:type="dxa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T</w:t>
            </w:r>
          </w:p>
        </w:tc>
        <w:tc>
          <w:tcPr>
            <w:tcW w:w="1695" w:type="dxa"/>
          </w:tcPr>
          <w:p>
            <w:pPr>
              <w:jc w:val="left"/>
            </w:pPr>
            <w:r>
              <w:rPr>
                <w:rFonts w:hint="eastAsia"/>
              </w:rPr>
              <w:t>20210315155012</w:t>
            </w: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订单交易时间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错误代码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errCode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当业务结果FAIL时，返回错误代码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>
            <w:pPr>
              <w:jc w:val="left"/>
            </w:pPr>
            <w:r>
              <w:rPr>
                <w:rFonts w:hint="eastAsia"/>
              </w:rPr>
              <w:t>错误描述</w:t>
            </w:r>
          </w:p>
        </w:tc>
        <w:tc>
          <w:tcPr>
            <w:tcW w:w="1450" w:type="dxa"/>
          </w:tcPr>
          <w:p>
            <w:pPr>
              <w:jc w:val="left"/>
            </w:pPr>
            <w:r>
              <w:rPr>
                <w:rFonts w:hint="eastAsia"/>
              </w:rPr>
              <w:t>errMsg</w:t>
            </w:r>
          </w:p>
        </w:tc>
        <w:tc>
          <w:tcPr>
            <w:tcW w:w="92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38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695" w:type="dxa"/>
          </w:tcPr>
          <w:p>
            <w:pPr>
              <w:jc w:val="left"/>
            </w:pPr>
          </w:p>
        </w:tc>
        <w:tc>
          <w:tcPr>
            <w:tcW w:w="3220" w:type="dxa"/>
          </w:tcPr>
          <w:p>
            <w:pPr>
              <w:jc w:val="left"/>
            </w:pPr>
            <w:r>
              <w:rPr>
                <w:rFonts w:hint="eastAsia"/>
              </w:rPr>
              <w:t>当业务结果为FAIL时，返回错误描述</w:t>
            </w:r>
          </w:p>
        </w:tc>
      </w:tr>
    </w:tbl>
    <w:p/>
    <w:p>
      <w:pPr>
        <w:pStyle w:val="3"/>
      </w:pPr>
      <w:r>
        <w:rPr>
          <w:rFonts w:hint="eastAsia"/>
        </w:rPr>
        <w:t>16.注意事项</w:t>
      </w:r>
    </w:p>
    <w:p>
      <w:pPr>
        <w:spacing w:line="360" w:lineRule="auto"/>
        <w:ind w:firstLine="420" w:firstLineChars="200"/>
      </w:pPr>
      <w:r>
        <w:rPr>
          <w:rFonts w:hint="eastAsia"/>
        </w:rPr>
        <w:t>初次使用请仔细核对，信息是否有误，出现错误请及时联系宝付技术人员。</w:t>
      </w:r>
    </w:p>
    <w:p/>
    <w:p>
      <w:pPr>
        <w:pStyle w:val="3"/>
      </w:pPr>
      <w:r>
        <w:rPr>
          <w:rFonts w:hint="eastAsia"/>
        </w:rPr>
        <w:t>附录：</w:t>
      </w:r>
    </w:p>
    <w:p>
      <w:pPr>
        <w:pStyle w:val="4"/>
      </w:pPr>
      <w:r>
        <w:rPr>
          <w:rFonts w:hint="eastAsia"/>
        </w:rPr>
        <w:t>签名类型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枚举值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SM2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国密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RSA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RSA</w:t>
            </w:r>
          </w:p>
        </w:tc>
      </w:tr>
    </w:tbl>
    <w:p/>
    <w:p>
      <w:pPr>
        <w:pStyle w:val="4"/>
      </w:pPr>
      <w:r>
        <w:rPr>
          <w:rFonts w:hint="eastAsia"/>
        </w:rPr>
        <w:t>通知类型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枚举值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PAYMENT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支付结果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SHARING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分账结果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REFUND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退款结果</w:t>
            </w:r>
          </w:p>
        </w:tc>
      </w:tr>
    </w:tbl>
    <w:p/>
    <w:p>
      <w:pPr>
        <w:pStyle w:val="4"/>
        <w:rPr>
          <w:bCs/>
        </w:rPr>
      </w:pPr>
      <w:r>
        <w:rPr>
          <w:rFonts w:hint="eastAsia"/>
        </w:rPr>
        <w:t>产品类型</w:t>
      </w:r>
    </w:p>
    <w:tbl>
      <w:tblPr>
        <w:tblStyle w:val="15"/>
        <w:tblW w:w="8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96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SHARING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分账产品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ORDINARY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普通产品</w:t>
            </w:r>
          </w:p>
        </w:tc>
      </w:tr>
    </w:tbl>
    <w:p/>
    <w:p>
      <w:pPr>
        <w:pStyle w:val="4"/>
      </w:pPr>
      <w:r>
        <w:rPr>
          <w:rFonts w:hint="eastAsia"/>
        </w:rPr>
        <w:t>支付方式</w:t>
      </w:r>
    </w:p>
    <w:p>
      <w:pPr>
        <w:numPr>
          <w:ilvl w:val="0"/>
          <w:numId w:val="14"/>
        </w:numPr>
      </w:pPr>
      <w:r>
        <w:rPr>
          <w:rFonts w:hint="eastAsia"/>
        </w:rPr>
        <w:t>统一下单交易创建可选支付方式</w:t>
      </w:r>
    </w:p>
    <w:p/>
    <w:tbl>
      <w:tblPr>
        <w:tblStyle w:val="15"/>
        <w:tblW w:w="8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96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WECHAT_JSAPI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微信JSAPI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ALIPAY_NATIVE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支付宝扫码支付（主扫）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45" w:type="dxa"/>
          </w:tcPr>
          <w:p>
            <w:r>
              <w:t>ALIPAY_JSAPI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支付宝生活号支付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QUICK_PASS_NATIVE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云闪付主扫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QUICK_PASS_NATIVE_JS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云闪付主扫JS</w:t>
            </w:r>
          </w:p>
        </w:tc>
      </w:tr>
    </w:tbl>
    <w:p/>
    <w:p>
      <w:pPr>
        <w:numPr>
          <w:ilvl w:val="0"/>
          <w:numId w:val="14"/>
        </w:numPr>
      </w:pPr>
      <w:r>
        <w:rPr>
          <w:rFonts w:hint="eastAsia"/>
        </w:rPr>
        <w:t>统一下单交易预创建可选支付方式</w:t>
      </w:r>
    </w:p>
    <w:p/>
    <w:tbl>
      <w:tblPr>
        <w:tblStyle w:val="15"/>
        <w:tblW w:w="8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96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WECHAT_JSAPI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微信JSAPI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ALIPAY_JSAPI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支付宝生活号支付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</w:tcPr>
          <w:p>
            <w:r>
              <w:t>QUICK_PASS_NATIVE</w:t>
            </w:r>
          </w:p>
        </w:tc>
        <w:tc>
          <w:tcPr>
            <w:tcW w:w="4296" w:type="dxa"/>
          </w:tcPr>
          <w:p>
            <w:r>
              <w:rPr>
                <w:rFonts w:hint="eastAsia"/>
              </w:rPr>
              <w:t>云闪付主扫</w:t>
            </w:r>
          </w:p>
        </w:tc>
      </w:tr>
    </w:tbl>
    <w:p>
      <w:pPr>
        <w:pStyle w:val="4"/>
      </w:pPr>
      <w:r>
        <w:rPr>
          <w:rFonts w:hint="eastAsia"/>
        </w:rPr>
        <w:t>订单状态</w:t>
      </w:r>
    </w:p>
    <w:p>
      <w:pPr>
        <w:numPr>
          <w:ilvl w:val="0"/>
          <w:numId w:val="14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支付返回状态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SUCCESS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交易成功，支付成功的订单再次发起支付依然返回支付成功，商户侧需做幂等处理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CLOSED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已关闭</w:t>
            </w:r>
          </w:p>
          <w:p>
            <w:r>
              <w:rPr>
                <w:rFonts w:hint="eastAsia"/>
              </w:rPr>
              <w:t>通常存在3种情况会关闭订单</w:t>
            </w:r>
          </w:p>
          <w:p>
            <w:r>
              <w:rPr>
                <w:rFonts w:hint="eastAsia"/>
              </w:rPr>
              <w:t>1：商户侧发起的订单关闭</w:t>
            </w:r>
          </w:p>
          <w:p>
            <w:r>
              <w:rPr>
                <w:rFonts w:hint="eastAsia"/>
              </w:rPr>
              <w:t>2：超出订单有效期还未支付成功的订单，系统自动关闭</w:t>
            </w:r>
          </w:p>
          <w:p>
            <w:r>
              <w:rPr>
                <w:rFonts w:hint="eastAsia"/>
              </w:rPr>
              <w:t>3：被风控的订单</w:t>
            </w:r>
          </w:p>
          <w:p>
            <w:r>
              <w:rPr>
                <w:rFonts w:hint="eastAsia"/>
              </w:rPr>
              <w:t>已关闭的订单不能再次发起支付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WAIT_PAYING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下单成功，等待用户支付中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PAY_ERROR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支付失败，同一笔订单号在有效期内可再次发起支付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REFUND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支付订单已退款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ABNORMAL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支付异常，返回此状态的支付订单，请稍后发起查询。</w:t>
            </w:r>
          </w:p>
        </w:tc>
      </w:tr>
    </w:tbl>
    <w:p>
      <w:pPr>
        <w:numPr>
          <w:ilvl w:val="0"/>
          <w:numId w:val="14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退款返回状态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SUCCESS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ascii="宋体" w:hAnsi="宋体" w:cs="宋体"/>
                <w:sz w:val="24"/>
              </w:rPr>
              <w:t>REFUND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退款受理成功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ascii="宋体" w:hAnsi="宋体" w:cs="宋体"/>
                <w:sz w:val="24"/>
              </w:rPr>
              <w:t>REFUND_ERROR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ABNORMAL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退款异常</w:t>
            </w:r>
          </w:p>
        </w:tc>
      </w:tr>
    </w:tbl>
    <w:p>
      <w:pPr>
        <w:numPr>
          <w:ilvl w:val="0"/>
          <w:numId w:val="14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分账返回状态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SUCCESS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分账成功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ascii="宋体" w:hAnsi="宋体" w:cs="宋体"/>
                <w:sz w:val="24"/>
              </w:rPr>
              <w:t>PROCESSING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分账处理中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ascii="宋体" w:hAnsi="宋体" w:cs="宋体"/>
                <w:sz w:val="24"/>
              </w:rPr>
              <w:t>CANCELED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取消分账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ABNORMAL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分账请求异常</w:t>
            </w:r>
          </w:p>
        </w:tc>
      </w:tr>
    </w:tbl>
    <w:p>
      <w:pPr>
        <w:rPr>
          <w:b/>
          <w:bCs/>
        </w:rPr>
      </w:pPr>
    </w:p>
    <w:p>
      <w:pPr>
        <w:numPr>
          <w:ilvl w:val="0"/>
          <w:numId w:val="14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终端设备类型枚举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SUCCESS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ascii="宋体" w:hAnsi="宋体" w:cs="宋体"/>
                <w:sz w:val="24"/>
              </w:rPr>
              <w:t>REFUND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退款受理成功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ascii="宋体" w:hAnsi="宋体" w:cs="宋体"/>
                <w:sz w:val="24"/>
              </w:rPr>
              <w:t>REFUND_ERROR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ABNORMAL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退款异常</w:t>
            </w:r>
          </w:p>
        </w:tc>
      </w:tr>
    </w:tbl>
    <w:p>
      <w:pPr>
        <w:pStyle w:val="4"/>
      </w:pPr>
      <w:r>
        <w:rPr>
          <w:rFonts w:hint="eastAsia"/>
        </w:rPr>
        <w:t>支付属性</w:t>
      </w:r>
    </w:p>
    <w:p>
      <w:pPr>
        <w:numPr>
          <w:ilvl w:val="0"/>
          <w:numId w:val="14"/>
        </w:numPr>
      </w:pPr>
      <w:r>
        <w:rPr>
          <w:rFonts w:hint="eastAsia"/>
        </w:rPr>
        <w:t>商户指定支付方式</w:t>
      </w:r>
    </w:p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微信公共参数：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197"/>
        <w:gridCol w:w="695"/>
        <w:gridCol w:w="1260"/>
        <w:gridCol w:w="193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930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t>name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张三</w:t>
            </w:r>
          </w:p>
        </w:tc>
        <w:tc>
          <w:tcPr>
            <w:tcW w:w="222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证件号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number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t>330000000000000000</w:t>
            </w:r>
          </w:p>
        </w:tc>
        <w:tc>
          <w:tcPr>
            <w:tcW w:w="222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197" w:type="dxa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</w:rPr>
              <w:t>type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t>IDCARD</w:t>
            </w:r>
          </w:p>
        </w:tc>
        <w:tc>
          <w:tcPr>
            <w:tcW w:w="222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商品名称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body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930" w:type="dxa"/>
          </w:tcPr>
          <w:p>
            <w:pPr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地区信息</w:t>
            </w:r>
          </w:p>
        </w:tc>
        <w:tc>
          <w:tcPr>
            <w:tcW w:w="1197" w:type="dxa"/>
          </w:tcPr>
          <w:p>
            <w:pPr>
              <w:widowControl/>
              <w:textAlignment w:val="center"/>
            </w:pPr>
            <w:r>
              <w:t>area_info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S(6)</w:t>
            </w:r>
          </w:p>
        </w:tc>
        <w:tc>
          <w:tcPr>
            <w:tcW w:w="1930" w:type="dxa"/>
          </w:tcPr>
          <w:p>
            <w:pPr>
              <w:jc w:val="left"/>
            </w:pPr>
            <w:r>
              <w:rPr>
                <w:rFonts w:hint="eastAsia"/>
              </w:rPr>
              <w:t>510812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商户所在地地区信息，6 位定长，精确到区县编码维度，与国家统计局一致。注：取值范围可参考《省市区结构说明》，详见地址：http://www.stats.gov.cn/tjsj/tjbz/tjyqhdmhcxhfdm/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终端信息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terminal_info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json格式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商户侧受理终端信息，支付方式为：WECHAT_MICROPAY，该字段必填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-时经纬度信息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location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+37.12/-121.213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受理终端设备实时经纬度信息，格式为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纬度/经度，+表示北纬、东经，-表示南+37.12/-121.213 2纬、西经。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-终端产品入网认证编号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network_license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S(5)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P3100</w:t>
            </w: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银行卡受理终端产品入网认证编号。该编号由“中国银联标识产品企业资质认证办公室”为通过入网认证的终端进行分配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widowControl/>
              <w:ind w:firstLine="21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-商户端设备类型 </w:t>
            </w:r>
          </w:p>
          <w:p>
            <w:pPr>
              <w:widowControl/>
              <w:ind w:firstLine="210" w:firstLineChars="100"/>
              <w:jc w:val="left"/>
            </w:pPr>
          </w:p>
        </w:tc>
        <w:tc>
          <w:tcPr>
            <w:tcW w:w="1197" w:type="dxa"/>
          </w:tcPr>
          <w:p>
            <w:pPr>
              <w:jc w:val="left"/>
            </w:pPr>
            <w:r>
              <w:t>device_type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终端设备类型，受理方可参考终端注册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时的设备类型填写，取值详见《终端设备类型枚举》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-设备的硬件序列号</w:t>
            </w:r>
          </w:p>
        </w:tc>
        <w:tc>
          <w:tcPr>
            <w:tcW w:w="1197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serial_num </w:t>
            </w:r>
          </w:p>
          <w:p>
            <w:pPr>
              <w:jc w:val="left"/>
            </w:pP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123456798989</w:t>
            </w: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终端设备的硬件序列号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-终端设备号</w:t>
            </w:r>
          </w:p>
        </w:tc>
        <w:tc>
          <w:tcPr>
            <w:tcW w:w="1197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device_id </w:t>
            </w:r>
          </w:p>
          <w:p>
            <w:pPr>
              <w:jc w:val="left"/>
            </w:pP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12345679</w:t>
            </w: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终端设备号，收单机构为商户终端分配的唯一编号。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-加密随机因子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encrypt_rand_num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仅在被扫支付类交易报文中出现：若付</w:t>
            </w:r>
          </w:p>
          <w:p>
            <w:pPr>
              <w:jc w:val="left"/>
            </w:pPr>
            <w:r>
              <w:rPr>
                <w:rFonts w:hint="eastAsia"/>
              </w:rPr>
              <w:t>款码为 19 位数字，则取后 6 位；若付款码码为 EMV 二维码，则取其 tag 57 的卡号/token 号的后 6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-密文数据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secret_text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仅在被扫支付类交易报文中出现：64bit</w:t>
            </w:r>
          </w:p>
          <w:p>
            <w:pPr>
              <w:jc w:val="left"/>
            </w:pPr>
            <w:r>
              <w:rPr>
                <w:rFonts w:hint="eastAsia"/>
              </w:rPr>
              <w:t>的密文数据，对终端硬件序列号和加密随机因子加密后的结果。本子域取值为：64bit密文数据进行base64编码后的结果。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-应用程序的版本号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app_version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应用程序变更应保证版本号不重复。当长度不足时，右补空格。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widowControl/>
              <w:ind w:firstLine="21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-商户端终端设备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IP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地址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197" w:type="dxa"/>
          </w:tcPr>
          <w:p>
            <w:pPr>
              <w:jc w:val="left"/>
            </w:pPr>
            <w:r>
              <w:t>device_ip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S(40)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商户端终端设备 IP 地址。注：如经、维度信息未上送，该字段必送。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-移动国家代码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mobile_country_cd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460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基站信息，移动国家代码，由国际电联</w:t>
            </w:r>
          </w:p>
          <w:p>
            <w:pPr>
              <w:jc w:val="left"/>
            </w:pPr>
            <w:r>
              <w:rPr>
                <w:rFonts w:hint="eastAsia"/>
              </w:rPr>
              <w:t>(ITU) 统 一 分 配 的 移 动 国 家 代 码</w:t>
            </w:r>
          </w:p>
          <w:p>
            <w:pPr>
              <w:jc w:val="left"/>
            </w:pPr>
            <w:r>
              <w:rPr>
                <w:rFonts w:hint="eastAsia"/>
              </w:rPr>
              <w:t>（MCC），中国为 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-移动网络号码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mobile_net_num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01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基站信息，移动网络号码，由国际电联</w:t>
            </w:r>
          </w:p>
          <w:p>
            <w:pPr>
              <w:jc w:val="left"/>
            </w:pPr>
            <w:r>
              <w:rPr>
                <w:rFonts w:hint="eastAsia"/>
              </w:rPr>
              <w:t>(ITU) 统 一 分 配 的 移 动 网 络 号 码</w:t>
            </w:r>
          </w:p>
          <w:p>
            <w:pPr>
              <w:jc w:val="left"/>
            </w:pPr>
            <w:r>
              <w:rPr>
                <w:rFonts w:hint="eastAsia"/>
              </w:rPr>
              <w:t>（MNC）</w:t>
            </w:r>
          </w:p>
          <w:p>
            <w:pPr>
              <w:jc w:val="left"/>
            </w:pPr>
            <w:r>
              <w:rPr>
                <w:rFonts w:hint="eastAsia"/>
              </w:rPr>
              <w:t>移动：00、02、04、07；联通：01、06、09；</w:t>
            </w:r>
          </w:p>
          <w:p>
            <w:pPr>
              <w:jc w:val="left"/>
            </w:pPr>
            <w:r>
              <w:rPr>
                <w:rFonts w:hint="eastAsia"/>
              </w:rPr>
              <w:t>电信：03、05、11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-ICCID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icc_id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S(20)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ICCID，SIM 卡卡号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-位置区域码1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location_cd1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LAC(移动、联通)，16进制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-基站编号1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lbs_num1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CID(移动、联通)，16进制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-基站信号1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lbs_signal1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SIG(移动、联通)，16 进 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-位置区域码2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location_cd2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位置区域码2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LAC(移动、联通)，16进制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-基站编号2</w:t>
            </w:r>
          </w:p>
        </w:tc>
        <w:tc>
          <w:tcPr>
            <w:tcW w:w="1197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lbs_num2 </w:t>
            </w:r>
          </w:p>
          <w:p>
            <w:pPr>
              <w:jc w:val="left"/>
            </w:pP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CID(移动、联通)，16进制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sz w:val="24"/>
              </w:rPr>
              <w:t>-基站信号2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lbs_signal2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SIG(移动、联通)，16 进 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-位置区域码3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location_cd3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LAC(移动、联通)，16进制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-基站编号3</w:t>
            </w:r>
          </w:p>
        </w:tc>
        <w:tc>
          <w:tcPr>
            <w:tcW w:w="1197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lbs_num3 </w:t>
            </w:r>
          </w:p>
          <w:p>
            <w:pPr>
              <w:jc w:val="left"/>
            </w:pP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S(12)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CID(移动、联通)，16进制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-基站信号3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lbs_signal3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SIG(移动、联通)，16 进 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-电信系统识别码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telecom_sys_id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SID（电信），电信系统识别码,每个地级市只有一个 SID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-电信网络识别码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telecom_net_id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NID（电信），电信</w:t>
            </w:r>
          </w:p>
          <w:p>
            <w:pPr>
              <w:jc w:val="left"/>
            </w:pPr>
            <w:r>
              <w:rPr>
                <w:rFonts w:hint="eastAsia"/>
              </w:rPr>
              <w:t>网络识别码,由电信各由地级分公司分配。每个地级市可能有 1 到 3 个 NID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-电信基站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telecom_lbs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BID（电信），电信网络中的小区识别码，等效于基站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-电信基站信号</w:t>
            </w:r>
          </w:p>
        </w:tc>
        <w:tc>
          <w:tcPr>
            <w:tcW w:w="1197" w:type="dxa"/>
          </w:tcPr>
          <w:p>
            <w:pPr>
              <w:jc w:val="left"/>
            </w:pPr>
            <w:r>
              <w:rPr>
                <w:rFonts w:hint="eastAsia"/>
              </w:rPr>
              <w:t>telecom_lbs_signal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SIG（电信），16 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jc w:val="left"/>
            </w:pPr>
            <w:r>
              <w:rPr>
                <w:rFonts w:hint="eastAsia"/>
              </w:rPr>
              <w:t>场景信息</w:t>
            </w:r>
          </w:p>
        </w:tc>
        <w:tc>
          <w:tcPr>
            <w:tcW w:w="1197" w:type="dxa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</w:rPr>
              <w:t>scene_info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930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{"store_info" : { </w:t>
            </w:r>
          </w:p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"id": "SZTX001", </w:t>
            </w:r>
          </w:p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"name": "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腾大餐厅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","area_code":"440305", "address": "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科技园中 一路腾讯大厦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" }} 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JSON格式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-门店 编号</w:t>
            </w:r>
          </w:p>
        </w:tc>
        <w:tc>
          <w:tcPr>
            <w:tcW w:w="1197" w:type="dxa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id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30" w:type="dxa"/>
          </w:tcPr>
          <w:p>
            <w:pPr>
              <w:jc w:val="left"/>
            </w:pPr>
          </w:p>
        </w:tc>
        <w:tc>
          <w:tcPr>
            <w:tcW w:w="22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门店唯一标识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-门店名称</w:t>
            </w:r>
          </w:p>
        </w:tc>
        <w:tc>
          <w:tcPr>
            <w:tcW w:w="1197" w:type="dxa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S(256)</w:t>
            </w:r>
          </w:p>
        </w:tc>
        <w:tc>
          <w:tcPr>
            <w:tcW w:w="1930" w:type="dxa"/>
          </w:tcPr>
          <w:p>
            <w:pPr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-门店行政区划码</w:t>
            </w:r>
          </w:p>
        </w:tc>
        <w:tc>
          <w:tcPr>
            <w:tcW w:w="1197" w:type="dxa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area_code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30" w:type="dxa"/>
          </w:tcPr>
          <w:p>
            <w:pPr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6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-门店详细地址</w:t>
            </w:r>
          </w:p>
        </w:tc>
        <w:tc>
          <w:tcPr>
            <w:tcW w:w="1197" w:type="dxa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address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S(512)</w:t>
            </w:r>
          </w:p>
        </w:tc>
        <w:tc>
          <w:tcPr>
            <w:tcW w:w="1930" w:type="dxa"/>
          </w:tcPr>
          <w:p>
            <w:pPr>
              <w:jc w:val="left"/>
            </w:pPr>
          </w:p>
        </w:tc>
        <w:tc>
          <w:tcPr>
            <w:tcW w:w="2224" w:type="dxa"/>
          </w:tcPr>
          <w:p>
            <w:pPr>
              <w:jc w:val="left"/>
            </w:pPr>
          </w:p>
        </w:tc>
      </w:tr>
    </w:tbl>
    <w:p>
      <w:pPr>
        <w:spacing w:line="360" w:lineRule="auto"/>
        <w:jc w:val="left"/>
      </w:pPr>
      <w:r>
        <w:rPr>
          <w:rFonts w:hint="eastAsia"/>
          <w:b/>
          <w:bCs/>
        </w:rPr>
        <w:t>微信JSAPI：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248"/>
        <w:gridCol w:w="695"/>
        <w:gridCol w:w="1260"/>
        <w:gridCol w:w="1930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248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930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</w:tcPr>
          <w:p>
            <w:pPr>
              <w:jc w:val="left"/>
            </w:pPr>
            <w:r>
              <w:rPr>
                <w:rFonts w:hint="eastAsia"/>
              </w:rPr>
              <w:t>应用号</w:t>
            </w:r>
          </w:p>
        </w:tc>
        <w:tc>
          <w:tcPr>
            <w:tcW w:w="1248" w:type="dxa"/>
          </w:tcPr>
          <w:p>
            <w:pPr>
              <w:jc w:val="left"/>
            </w:pPr>
            <w:r>
              <w:t>sub_appid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930" w:type="dxa"/>
          </w:tcPr>
          <w:p>
            <w:pPr>
              <w:jc w:val="left"/>
            </w:pPr>
            <w:r>
              <w:rPr>
                <w:rFonts w:hint="eastAsia"/>
              </w:rPr>
              <w:t>1231231231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小程序或公众号的appid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</w:tcPr>
          <w:p>
            <w:pPr>
              <w:jc w:val="left"/>
            </w:pPr>
            <w:r>
              <w:rPr>
                <w:rFonts w:hint="eastAsia"/>
              </w:rPr>
              <w:t>用户标识</w:t>
            </w:r>
          </w:p>
        </w:tc>
        <w:tc>
          <w:tcPr>
            <w:tcW w:w="1248" w:type="dxa"/>
          </w:tcPr>
          <w:p>
            <w:pPr>
              <w:jc w:val="left"/>
            </w:pPr>
            <w:r>
              <w:rPr>
                <w:rFonts w:hint="eastAsia"/>
              </w:rPr>
              <w:t>sub_openid</w:t>
            </w:r>
          </w:p>
        </w:tc>
        <w:tc>
          <w:tcPr>
            <w:tcW w:w="69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930" w:type="dxa"/>
          </w:tcPr>
          <w:p>
            <w:pPr>
              <w:jc w:val="left"/>
            </w:pPr>
            <w:r>
              <w:rPr>
                <w:rFonts w:hint="eastAsia"/>
              </w:rPr>
              <w:t>1231231123</w:t>
            </w:r>
          </w:p>
        </w:tc>
        <w:tc>
          <w:tcPr>
            <w:tcW w:w="2224" w:type="dxa"/>
          </w:tcPr>
          <w:p>
            <w:pPr>
              <w:jc w:val="left"/>
            </w:pPr>
            <w:r>
              <w:rPr>
                <w:rFonts w:hint="eastAsia"/>
              </w:rPr>
              <w:t>用户在服务商公众号appid下的唯一标识</w:t>
            </w:r>
          </w:p>
        </w:tc>
      </w:tr>
    </w:tbl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支付宝公共参数：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182"/>
        <w:gridCol w:w="689"/>
        <w:gridCol w:w="1266"/>
        <w:gridCol w:w="1924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t>商品名称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subject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123123123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商品标题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地区信息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area_info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S(6)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510812</w:t>
            </w:r>
          </w:p>
        </w:tc>
        <w:tc>
          <w:tcPr>
            <w:tcW w:w="2230" w:type="dxa"/>
          </w:tcPr>
          <w:p>
            <w:pPr>
              <w:widowControl/>
              <w:jc w:val="left"/>
            </w:pPr>
            <w:r>
              <w:t>商户所在地地区信息，6位定长，精确到区县编码维度，与国家统计局一致。注：取值范围可参考《省市区结构说明》</w:t>
            </w:r>
            <w:r>
              <w:rPr>
                <w:rFonts w:hint="eastAsia"/>
              </w:rPr>
              <w:t>，详见地址：http://www.stats.gov.cn/tjsj/tjbz/tjyqhdmhcxhfdm/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rPr>
                <w:rFonts w:ascii="宋体" w:hAnsi="宋体" w:cs="宋体"/>
                <w:sz w:val="24"/>
              </w:rPr>
              <w:t>终端信息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terminal_info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json格式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商户侧受理终端信息，支付方式为：</w:t>
            </w:r>
            <w:r>
              <w:t>ALIPAY_MICROPAY</w:t>
            </w:r>
            <w:r>
              <w:rPr>
                <w:rFonts w:hint="eastAsia"/>
              </w:rPr>
              <w:t>，该字段必填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-时经纬度信息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location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+37.12/-121.213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受理终端设备实时经纬度信息，格式为</w:t>
            </w:r>
          </w:p>
          <w:p>
            <w:pPr>
              <w:jc w:val="left"/>
            </w:pPr>
            <w:r>
              <w:rPr>
                <w:rFonts w:hint="eastAsia"/>
              </w:rPr>
              <w:t>纬度/经度，+表示北纬、东经，-表示南+37.12/-121.213 2纬、西经。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-终端产品入网认证编号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network_license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S(5)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P3100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银行卡受理终端产品入网认证编号。该</w:t>
            </w:r>
          </w:p>
          <w:p>
            <w:pPr>
              <w:jc w:val="left"/>
            </w:pPr>
            <w:r>
              <w:rPr>
                <w:rFonts w:hint="eastAsia"/>
              </w:rPr>
              <w:t>编号由“中国银联标识产品企业资质认证办公室”为通过入网认证的终端进行分配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-终端设备类型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terminal_type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S(2)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终端设备类型，受理方可参考终端注册</w:t>
            </w:r>
          </w:p>
          <w:p>
            <w:pPr>
              <w:jc w:val="left"/>
            </w:pPr>
            <w:r>
              <w:rPr>
                <w:rFonts w:hint="eastAsia"/>
              </w:rPr>
              <w:t>时的设备类型填写，取值详见《终端设备类型枚举》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-终端设备的硬件序列号</w:t>
            </w:r>
          </w:p>
        </w:tc>
        <w:tc>
          <w:tcPr>
            <w:tcW w:w="1182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serial_num </w:t>
            </w:r>
          </w:p>
          <w:p>
            <w:pPr>
              <w:jc w:val="left"/>
            </w:pP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S(50)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123456798989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终端设备的硬件序列号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-终端设备编号</w:t>
            </w:r>
          </w:p>
        </w:tc>
        <w:tc>
          <w:tcPr>
            <w:tcW w:w="1182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terminal_id 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S8)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89048765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终端设备的硬件序列号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-加密随机数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encrypt_rand_num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S(10)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仅在被扫支付类交易报文中出现：若付</w:t>
            </w:r>
          </w:p>
          <w:p>
            <w:pPr>
              <w:jc w:val="left"/>
            </w:pPr>
            <w:r>
              <w:rPr>
                <w:rFonts w:hint="eastAsia"/>
              </w:rPr>
              <w:t>款码为 19 位数字，则取后 6 位；若付款码码为 EMV 二维码，则取其 tag 57 的卡号/token 号的后 6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-密文数据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secret_text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仅在被扫支付类交易报文中出现：64bit</w:t>
            </w:r>
          </w:p>
          <w:p>
            <w:pPr>
              <w:jc w:val="left"/>
            </w:pPr>
            <w:r>
              <w:rPr>
                <w:rFonts w:hint="eastAsia"/>
              </w:rPr>
              <w:t>的密文数据，对终端硬件序列号和加密随机因子加密后的结果。本子域取值为：64bit 密文数据进行base64 编码后的结果。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-终端应用程序的版本号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app_version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S(8)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应用程序变更应保证版本号不重复。当长度不足时，右补空格。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widowControl/>
              <w:ind w:firstLine="21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-商户端终端设备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IP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地址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terminal_ip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商户端终端设备 IP 地址。注：如经、维度信息未上送，该字段</w:t>
            </w:r>
          </w:p>
          <w:p>
            <w:pPr>
              <w:jc w:val="left"/>
            </w:pPr>
            <w:r>
              <w:rPr>
                <w:rFonts w:hint="eastAsia"/>
              </w:rPr>
              <w:t>必送。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-基站国家信息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mobile_country_cd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S(3)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460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基站信息，移动国家代码，由国际电联</w:t>
            </w:r>
          </w:p>
          <w:p>
            <w:pPr>
              <w:jc w:val="left"/>
            </w:pPr>
            <w:r>
              <w:rPr>
                <w:rFonts w:hint="eastAsia"/>
              </w:rPr>
              <w:t>(ITU) 统 一 分 配 的 移 动 国 家 代 码</w:t>
            </w:r>
          </w:p>
          <w:p>
            <w:pPr>
              <w:jc w:val="left"/>
            </w:pPr>
            <w:r>
              <w:rPr>
                <w:rFonts w:hint="eastAsia"/>
              </w:rPr>
              <w:t>（MCC），中国为 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mobile_net_num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S(2)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01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基站信息，移动网络号码，由国际电联</w:t>
            </w:r>
          </w:p>
          <w:p>
            <w:pPr>
              <w:jc w:val="left"/>
            </w:pPr>
            <w:r>
              <w:rPr>
                <w:rFonts w:hint="eastAsia"/>
              </w:rPr>
              <w:t>(ITU) 统 一 分 配 的 移 动 网 络 号 码</w:t>
            </w:r>
          </w:p>
          <w:p>
            <w:pPr>
              <w:jc w:val="left"/>
            </w:pPr>
            <w:r>
              <w:rPr>
                <w:rFonts w:hint="eastAsia"/>
              </w:rPr>
              <w:t>（MNC）</w:t>
            </w:r>
          </w:p>
          <w:p>
            <w:pPr>
              <w:jc w:val="left"/>
            </w:pPr>
            <w:r>
              <w:rPr>
                <w:rFonts w:hint="eastAsia"/>
              </w:rPr>
              <w:t>移动：00、02、04、07；联通：01、06、09；</w:t>
            </w:r>
          </w:p>
          <w:p>
            <w:pPr>
              <w:jc w:val="left"/>
            </w:pPr>
            <w:r>
              <w:rPr>
                <w:rFonts w:hint="eastAsia"/>
              </w:rPr>
              <w:t>电信：03、05、11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-ICCID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icc_id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S(20)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ICCID，SIM 卡卡号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-位置区域码1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location_cd1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LAC(移动、联通)，16进制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-基站编号1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lbs_num1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S(12)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CID(移动、联通)，16进制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-基站信号1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lbs_signal1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SIG(移动、联通)，16 进 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-位置区域码2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location_cd2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位置区域码2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LAC(移动、联通)，16进制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-基站编号2</w:t>
            </w:r>
          </w:p>
        </w:tc>
        <w:tc>
          <w:tcPr>
            <w:tcW w:w="1182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lbs_num2 </w:t>
            </w:r>
          </w:p>
          <w:p>
            <w:pPr>
              <w:jc w:val="left"/>
            </w:pP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S(12)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CID(移动、联通)，16进制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-基站信号2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lbs_signal2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SIG(移动、联通)，16 进 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-位置区域码3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location_cd3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LAC(移动、联通)，16进制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-基站编号3</w:t>
            </w:r>
          </w:p>
        </w:tc>
        <w:tc>
          <w:tcPr>
            <w:tcW w:w="1182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lbs_num3 </w:t>
            </w:r>
          </w:p>
          <w:p>
            <w:pPr>
              <w:jc w:val="left"/>
            </w:pP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S(12)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CID(移动、联通)，16进制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-基站信号3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lbs_signal3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SIG(移动、联通)，16 进 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-电信系统识别码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telecom_sys_id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SID（电信），电信系统识别码,每个地级市只有一个 SID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-电信网络识别码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telecom_net_id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NID（电信），电信</w:t>
            </w:r>
          </w:p>
          <w:p>
            <w:pPr>
              <w:jc w:val="left"/>
            </w:pPr>
            <w:r>
              <w:rPr>
                <w:rFonts w:hint="eastAsia"/>
              </w:rPr>
              <w:t>网络识别码,由电信各由地级分公司分配。每个地级市可能有 1 到 3 个 NID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-电信基站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telecom_lbs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BID（电信），电信网络中的小区识别码，等效于基站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40" w:firstLineChars="1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-电信基站信号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telecom_lbs_signal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S(4)</w:t>
            </w:r>
          </w:p>
        </w:tc>
        <w:tc>
          <w:tcPr>
            <w:tcW w:w="1924" w:type="dxa"/>
          </w:tcPr>
          <w:p>
            <w:pPr>
              <w:widowControl/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SIG（电信），16 进制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t>商户门店编号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store_id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</w:p>
        </w:tc>
        <w:tc>
          <w:tcPr>
            <w:tcW w:w="1924" w:type="dxa"/>
          </w:tcPr>
          <w:p>
            <w:pPr>
              <w:widowControl/>
              <w:jc w:val="left"/>
            </w:pPr>
            <w:r>
              <w:t xml:space="preserve">NJ_001 </w:t>
            </w:r>
          </w:p>
        </w:tc>
        <w:tc>
          <w:tcPr>
            <w:tcW w:w="223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分期数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hb_fq_num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S(5)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12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使用花呗分期比传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手续费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比例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hb_fq_seller_percent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I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99</w:t>
            </w:r>
          </w:p>
        </w:tc>
        <w:tc>
          <w:tcPr>
            <w:tcW w:w="2230" w:type="dxa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使用花呗分期需要卖家承担的 手续费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比例的百分值，传入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100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代表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100%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rPr>
                <w:rFonts w:hint="eastAsia"/>
              </w:rPr>
              <w:t>可用渠道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enable_pay_channels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pcredit,</w:t>
            </w:r>
          </w:p>
          <w:p>
            <w:pPr>
              <w:jc w:val="left"/>
            </w:pPr>
            <w:r>
              <w:rPr>
                <w:rFonts w:hint="eastAsia"/>
              </w:rPr>
              <w:t>moneyFund,</w:t>
            </w:r>
          </w:p>
          <w:p>
            <w:pPr>
              <w:jc w:val="left"/>
            </w:pPr>
            <w:r>
              <w:rPr>
                <w:rFonts w:hint="eastAsia"/>
              </w:rPr>
              <w:t>debitCardExpress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可用渠道,用户只能在指定渠道范围内支付，多个渠道以逗号分割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rPr>
                <w:rFonts w:hint="eastAsia"/>
              </w:rPr>
              <w:t>禁用渠道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disable_pay_channels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pcredit,</w:t>
            </w:r>
          </w:p>
          <w:p>
            <w:pPr>
              <w:jc w:val="left"/>
            </w:pPr>
            <w:r>
              <w:rPr>
                <w:rFonts w:hint="eastAsia"/>
              </w:rPr>
              <w:t>moneyFund,</w:t>
            </w:r>
          </w:p>
          <w:p>
            <w:pPr>
              <w:jc w:val="left"/>
            </w:pPr>
            <w:r>
              <w:rPr>
                <w:rFonts w:hint="eastAsia"/>
              </w:rPr>
              <w:t>debitCardExpress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 xml:space="preserve">禁用渠道,用户不可用指定渠道支付，多个渠道以逗号分割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jc w:val="left"/>
            </w:pPr>
            <w:r>
              <w:rPr>
                <w:rFonts w:hint="eastAsia"/>
              </w:rPr>
              <w:t>外部买家信息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ext_user_info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924" w:type="dxa"/>
          </w:tcPr>
          <w:p>
            <w:pPr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指定外部买家信息，基于上送信息进行校验，不上送则不校验。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—姓名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name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1924" w:type="dxa"/>
          </w:tcPr>
          <w:p>
            <w:pPr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need_check_info=T时生效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—手机号码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mobile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S(20)</w:t>
            </w:r>
          </w:p>
        </w:tc>
        <w:tc>
          <w:tcPr>
            <w:tcW w:w="1924" w:type="dxa"/>
          </w:tcPr>
          <w:p>
            <w:pPr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手机号码（该字段暂不参与校验）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—证件类型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cert_type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S(32)</w:t>
            </w:r>
          </w:p>
        </w:tc>
        <w:tc>
          <w:tcPr>
            <w:tcW w:w="1924" w:type="dxa"/>
          </w:tcPr>
          <w:p>
            <w:pPr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t>身份证：IDENTITY_CARD</w:t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t>护照：PASSPORT</w:t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t>军官证：OFFICER_CARD</w:t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t>士兵证：SOLDIER_CARD</w:t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t>户口本：HOKOU</w:t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1A1A1A"/>
                <w:sz w:val="18"/>
                <w:szCs w:val="18"/>
                <w:shd w:val="clear" w:color="auto" w:fill="FFFFFF"/>
              </w:rPr>
              <w:t>注：need_check_info=T时生效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—证件号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cert_no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924" w:type="dxa"/>
          </w:tcPr>
          <w:p>
            <w:pPr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—允许支付的最小买家年龄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min_age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S(3)</w:t>
            </w:r>
          </w:p>
        </w:tc>
        <w:tc>
          <w:tcPr>
            <w:tcW w:w="1924" w:type="dxa"/>
          </w:tcPr>
          <w:p>
            <w:pPr>
              <w:jc w:val="left"/>
            </w:pP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买家年龄必须大于等于所传数值need_check_info=T时生效，且年龄为大于0的整数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—是否强制校验身份信息</w:t>
            </w:r>
          </w:p>
        </w:tc>
        <w:tc>
          <w:tcPr>
            <w:tcW w:w="1182" w:type="dxa"/>
          </w:tcPr>
          <w:p>
            <w:pPr>
              <w:jc w:val="left"/>
            </w:pPr>
            <w:r>
              <w:rPr>
                <w:rFonts w:hint="eastAsia"/>
              </w:rPr>
              <w:t>need_check_info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否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S(1)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F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是否强制校验身份信息：T：强制校验，F：不强制</w:t>
            </w:r>
          </w:p>
        </w:tc>
      </w:tr>
    </w:tbl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 xml:space="preserve">支付宝生活号 </w:t>
      </w:r>
      <w:r>
        <w:rPr>
          <w:b/>
          <w:bCs/>
        </w:rPr>
        <w:t>ALIPAY_JSAPI</w:t>
      </w:r>
      <w:r>
        <w:rPr>
          <w:rFonts w:hint="eastAsia"/>
          <w:b/>
          <w:bCs/>
        </w:rPr>
        <w:t>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248"/>
        <w:gridCol w:w="689"/>
        <w:gridCol w:w="1266"/>
        <w:gridCol w:w="1924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248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</w:tcPr>
          <w:p>
            <w:pPr>
              <w:jc w:val="left"/>
            </w:pPr>
            <w:r>
              <w:rPr>
                <w:rFonts w:hint="eastAsia"/>
              </w:rPr>
              <w:t>用户标识</w:t>
            </w:r>
          </w:p>
        </w:tc>
        <w:tc>
          <w:tcPr>
            <w:tcW w:w="1248" w:type="dxa"/>
          </w:tcPr>
          <w:p>
            <w:pPr>
              <w:jc w:val="left"/>
            </w:pPr>
            <w:r>
              <w:t>buyer_id</w:t>
            </w:r>
          </w:p>
        </w:tc>
        <w:tc>
          <w:tcPr>
            <w:tcW w:w="689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66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1924" w:type="dxa"/>
          </w:tcPr>
          <w:p>
            <w:pPr>
              <w:jc w:val="left"/>
            </w:pPr>
            <w:r>
              <w:rPr>
                <w:rFonts w:hint="eastAsia"/>
              </w:rPr>
              <w:t>123123123</w:t>
            </w:r>
          </w:p>
        </w:tc>
        <w:tc>
          <w:tcPr>
            <w:tcW w:w="2230" w:type="dxa"/>
          </w:tcPr>
          <w:p>
            <w:pPr>
              <w:jc w:val="left"/>
            </w:pPr>
            <w:r>
              <w:rPr>
                <w:rFonts w:hint="eastAsia"/>
              </w:rPr>
              <w:t>通过生活号授权获取</w:t>
            </w:r>
          </w:p>
        </w:tc>
      </w:tr>
    </w:tbl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云闪付QUICK_PASS_NATIVE：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16"/>
        <w:gridCol w:w="665"/>
        <w:gridCol w:w="1220"/>
        <w:gridCol w:w="2132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2132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088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sz w:val="24"/>
              </w:rPr>
              <w:t>区域信息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areaInfo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S(7)</w:t>
            </w:r>
          </w:p>
        </w:tc>
        <w:tc>
          <w:tcPr>
            <w:tcW w:w="2132" w:type="dxa"/>
          </w:tcPr>
          <w:p>
            <w:pPr>
              <w:jc w:val="left"/>
            </w:pPr>
            <w:r>
              <w:rPr>
                <w:rFonts w:hint="eastAsia"/>
              </w:rPr>
              <w:t>1560001</w:t>
            </w:r>
          </w:p>
        </w:tc>
        <w:tc>
          <w:tcPr>
            <w:tcW w:w="2088" w:type="dxa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固定7位，</w:t>
            </w:r>
          </w:p>
        </w:tc>
      </w:tr>
    </w:tbl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云闪付主扫QUICK_PASS_NATIVE_JS：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16"/>
        <w:gridCol w:w="665"/>
        <w:gridCol w:w="1220"/>
        <w:gridCol w:w="2132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2132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088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</w:pPr>
            <w:r>
              <w:rPr>
                <w:rFonts w:hint="eastAsia"/>
              </w:rPr>
              <w:t>用户标识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userId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S(128)</w:t>
            </w:r>
          </w:p>
        </w:tc>
        <w:tc>
          <w:tcPr>
            <w:tcW w:w="2132" w:type="dxa"/>
          </w:tcPr>
          <w:p>
            <w:pPr>
              <w:jc w:val="left"/>
            </w:pPr>
            <w:r>
              <w:rPr>
                <w:rFonts w:hint="eastAsia"/>
              </w:rPr>
              <w:t>1231231231</w:t>
            </w:r>
          </w:p>
        </w:tc>
        <w:tc>
          <w:tcPr>
            <w:tcW w:w="2088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sz w:val="24"/>
              </w:rPr>
              <w:t>区域信息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areaInfo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S(7)</w:t>
            </w:r>
          </w:p>
        </w:tc>
        <w:tc>
          <w:tcPr>
            <w:tcW w:w="2132" w:type="dxa"/>
          </w:tcPr>
          <w:p>
            <w:pPr>
              <w:jc w:val="left"/>
            </w:pPr>
            <w:r>
              <w:rPr>
                <w:rFonts w:hint="eastAsia"/>
              </w:rPr>
              <w:t>1560001</w:t>
            </w:r>
          </w:p>
        </w:tc>
        <w:tc>
          <w:tcPr>
            <w:tcW w:w="2088" w:type="dxa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固定7位，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付款人IP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customerIp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S(16)</w:t>
            </w:r>
          </w:p>
        </w:tc>
        <w:tc>
          <w:tcPr>
            <w:tcW w:w="2132" w:type="dxa"/>
          </w:tcPr>
          <w:p>
            <w:pPr>
              <w:jc w:val="left"/>
            </w:pPr>
            <w:r>
              <w:rPr>
                <w:rFonts w:hint="eastAsia"/>
              </w:rPr>
              <w:t>127.0.0.1</w:t>
            </w:r>
          </w:p>
        </w:tc>
        <w:tc>
          <w:tcPr>
            <w:tcW w:w="2088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付款人IP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订单描述</w:t>
            </w:r>
          </w:p>
        </w:tc>
        <w:tc>
          <w:tcPr>
            <w:tcW w:w="1316" w:type="dxa"/>
          </w:tcPr>
          <w:p>
            <w:pPr>
              <w:jc w:val="left"/>
            </w:pPr>
            <w:r>
              <w:rPr>
                <w:rFonts w:hint="eastAsia"/>
              </w:rPr>
              <w:t>orderDesc</w:t>
            </w:r>
          </w:p>
        </w:tc>
        <w:tc>
          <w:tcPr>
            <w:tcW w:w="665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1220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2132" w:type="dxa"/>
          </w:tcPr>
          <w:p>
            <w:pPr>
              <w:jc w:val="left"/>
            </w:pPr>
          </w:p>
        </w:tc>
        <w:tc>
          <w:tcPr>
            <w:tcW w:w="2088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描述性文字，用于向付款人展示。 </w:t>
            </w:r>
          </w:p>
          <w:p>
            <w:pPr>
              <w:jc w:val="left"/>
              <w:rPr>
                <w:szCs w:val="21"/>
              </w:rPr>
            </w:pPr>
          </w:p>
        </w:tc>
      </w:tr>
    </w:tbl>
    <w:p>
      <w:pPr>
        <w:spacing w:line="360" w:lineRule="auto"/>
        <w:jc w:val="left"/>
      </w:pPr>
    </w:p>
    <w:p>
      <w:pPr>
        <w:pStyle w:val="4"/>
      </w:pPr>
      <w:r>
        <w:rPr>
          <w:rFonts w:hint="eastAsia"/>
        </w:rPr>
        <w:t>统一下单渠道返回参数</w:t>
      </w:r>
    </w:p>
    <w:p>
      <w:pPr>
        <w:rPr>
          <w:b/>
          <w:bCs/>
        </w:rPr>
      </w:pPr>
      <w:r>
        <w:rPr>
          <w:rFonts w:hint="eastAsia"/>
          <w:b/>
          <w:bCs/>
        </w:rPr>
        <w:t>微信JSAPI：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1872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872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175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预支付交易会话标识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prepay_id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S(64)</w:t>
            </w:r>
          </w:p>
        </w:tc>
        <w:tc>
          <w:tcPr>
            <w:tcW w:w="1872" w:type="dxa"/>
          </w:tcPr>
          <w:p>
            <w:pPr>
              <w:jc w:val="left"/>
            </w:pPr>
          </w:p>
        </w:tc>
        <w:tc>
          <w:tcPr>
            <w:tcW w:w="175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</w:rPr>
              <w:t>微信调用数据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wc_pay_data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C</w:t>
            </w:r>
          </w:p>
        </w:tc>
        <w:tc>
          <w:tcPr>
            <w:tcW w:w="1872" w:type="dxa"/>
          </w:tcPr>
          <w:p>
            <w:pPr>
              <w:jc w:val="left"/>
            </w:pPr>
          </w:p>
        </w:tc>
        <w:tc>
          <w:tcPr>
            <w:tcW w:w="1751" w:type="dxa"/>
          </w:tcPr>
          <w:p>
            <w:pPr>
              <w:jc w:val="left"/>
            </w:pPr>
            <w:r>
              <w:rPr>
                <w:rFonts w:hint="eastAsia"/>
              </w:rPr>
              <w:t>用于执行JS或者调起APP支付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order_id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(32)</w:t>
            </w:r>
          </w:p>
        </w:tc>
        <w:tc>
          <w:tcPr>
            <w:tcW w:w="1872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>188000078909</w:t>
            </w:r>
          </w:p>
        </w:tc>
        <w:tc>
          <w:tcPr>
            <w:tcW w:w="175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</w:tr>
    </w:tbl>
    <w:p/>
    <w:p>
      <w:r>
        <w:rPr>
          <w:rFonts w:hint="eastAsia"/>
          <w:b/>
          <w:bCs/>
        </w:rPr>
        <w:t>支付宝主扫</w:t>
      </w:r>
      <w:r>
        <w:rPr>
          <w:rFonts w:hint="eastAsia"/>
        </w:rPr>
        <w:t>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1730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730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1893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支付链接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qr_code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30" w:type="dxa"/>
          </w:tcPr>
          <w:p>
            <w:pPr>
              <w:jc w:val="left"/>
            </w:pPr>
          </w:p>
        </w:tc>
        <w:tc>
          <w:tcPr>
            <w:tcW w:w="1893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order_id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(32)</w:t>
            </w:r>
          </w:p>
        </w:tc>
        <w:tc>
          <w:tcPr>
            <w:tcW w:w="1730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>188000078909</w:t>
            </w:r>
          </w:p>
        </w:tc>
        <w:tc>
          <w:tcPr>
            <w:tcW w:w="1893" w:type="dxa"/>
          </w:tcPr>
          <w:p>
            <w:pPr>
              <w:jc w:val="left"/>
            </w:pPr>
            <w:r>
              <w:rPr>
                <w:rFonts w:hint="eastAsia"/>
              </w:rPr>
              <w:t>宝付订单号</w:t>
            </w:r>
          </w:p>
        </w:tc>
      </w:tr>
    </w:tbl>
    <w:p/>
    <w:p>
      <w:pPr>
        <w:spacing w:line="360" w:lineRule="auto"/>
        <w:jc w:val="left"/>
        <w:rPr>
          <w:b/>
          <w:bCs/>
        </w:rPr>
      </w:pPr>
      <w:r>
        <w:rPr>
          <w:rFonts w:hint="eastAsia"/>
          <w:b/>
          <w:bCs/>
        </w:rPr>
        <w:t>支付宝生活号：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1872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872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1751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支付订单号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trade_no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872" w:type="dxa"/>
          </w:tcPr>
          <w:p>
            <w:pPr>
              <w:jc w:val="left"/>
            </w:pPr>
          </w:p>
        </w:tc>
        <w:tc>
          <w:tcPr>
            <w:tcW w:w="1751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725" w:type="dxa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order_id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(32)</w:t>
            </w:r>
          </w:p>
        </w:tc>
        <w:tc>
          <w:tcPr>
            <w:tcW w:w="1872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>188000078909</w:t>
            </w:r>
          </w:p>
        </w:tc>
        <w:tc>
          <w:tcPr>
            <w:tcW w:w="175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</w:tr>
    </w:tbl>
    <w:p/>
    <w:p>
      <w:r>
        <w:rPr>
          <w:rFonts w:hint="eastAsia"/>
        </w:rPr>
        <w:t>云闪付主扫：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1730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730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1893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支付链接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qrCode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30" w:type="dxa"/>
          </w:tcPr>
          <w:p>
            <w:pPr>
              <w:jc w:val="left"/>
            </w:pPr>
          </w:p>
        </w:tc>
        <w:tc>
          <w:tcPr>
            <w:tcW w:w="1893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725" w:type="dxa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order_id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(32)</w:t>
            </w:r>
          </w:p>
        </w:tc>
        <w:tc>
          <w:tcPr>
            <w:tcW w:w="1730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>188000078909</w:t>
            </w:r>
          </w:p>
        </w:tc>
        <w:tc>
          <w:tcPr>
            <w:tcW w:w="1893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</w:tr>
    </w:tbl>
    <w:p/>
    <w:p>
      <w:r>
        <w:rPr>
          <w:rFonts w:hint="eastAsia"/>
        </w:rPr>
        <w:t>云闪付主扫JS：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1730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1730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1893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支付链接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redirectUrl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S</w:t>
            </w:r>
          </w:p>
        </w:tc>
        <w:tc>
          <w:tcPr>
            <w:tcW w:w="1730" w:type="dxa"/>
          </w:tcPr>
          <w:p>
            <w:pPr>
              <w:jc w:val="left"/>
            </w:pPr>
          </w:p>
        </w:tc>
        <w:tc>
          <w:tcPr>
            <w:tcW w:w="1893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宝付订单号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order_id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(32)</w:t>
            </w:r>
          </w:p>
        </w:tc>
        <w:tc>
          <w:tcPr>
            <w:tcW w:w="1730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>188000078909</w:t>
            </w:r>
          </w:p>
        </w:tc>
        <w:tc>
          <w:tcPr>
            <w:tcW w:w="1893" w:type="dxa"/>
          </w:tcPr>
          <w:p>
            <w:pPr>
              <w:jc w:val="left"/>
            </w:pPr>
            <w:r>
              <w:rPr>
                <w:rFonts w:hint="eastAsia"/>
              </w:rPr>
              <w:t>宝付订单号</w:t>
            </w:r>
          </w:p>
        </w:tc>
      </w:tr>
    </w:tbl>
    <w:p>
      <w:pPr>
        <w:pStyle w:val="4"/>
      </w:pPr>
      <w:r>
        <w:rPr>
          <w:rFonts w:hint="eastAsia"/>
        </w:rPr>
        <w:t>支付结果异步通知渠道返回参数</w:t>
      </w:r>
    </w:p>
    <w:p>
      <w:r>
        <w:rPr>
          <w:rFonts w:hint="eastAsia"/>
        </w:rPr>
        <w:t>支付宝：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883"/>
        <w:gridCol w:w="2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883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740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买家支付宝账号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buyer_logon_id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支付金额信息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fund_bill_list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-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资金渠道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fund_channel</w:t>
            </w:r>
          </w:p>
        </w:tc>
        <w:tc>
          <w:tcPr>
            <w:tcW w:w="988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交易使用的资金渠道，交易使用的资金渠道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-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银行代码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bank_code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银行卡支付时的银行代码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-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支付金额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amount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该支付工具类型所使用的金额 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-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渠道实际付款金额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real_amount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渠道实际付款金额 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-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资金类型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fund_type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渠道所使用的资金类型,目前只在资金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渠 道 (fund_channel) 是 银 行 卡 渠 道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(BANKCARD)的情况下才返回该信息。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DEBIT_CARD:借记卡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CREDIT_CARD:信用卡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MIXED_CARD:借贷合一卡 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买家的支付宝唯一用户号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buyer_id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支付宝交易号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trade_no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风控信息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risk_info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C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风险控制信息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-绑卡设备（付款 APP）所在的公网 IP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device _ip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S(64)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ind w:firstLine="210" w:firstLineChars="100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-设备（付款 APP）GPS 位置，格式为纬度/经度，+表示北纬、东经，-表示南纬、西经。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device_location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S(32)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+37.12/-121.213</w:t>
            </w: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设备（付款 APP）GPS 位置，格式为纬度/经度，+表示北纬、东经，-表示南纬、西经。</w:t>
            </w:r>
          </w:p>
        </w:tc>
      </w:tr>
    </w:tbl>
    <w:p>
      <w:pPr>
        <w:rPr>
          <w:rFonts w:asciiTheme="minorEastAsia" w:hAnsiTheme="minorEastAsia" w:eastAsiaTheme="minorEastAsia" w:cstheme="minorEastAsia"/>
          <w:szCs w:val="21"/>
        </w:rPr>
      </w:pPr>
    </w:p>
    <w:p>
      <w:pPr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微信：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725"/>
        <w:gridCol w:w="988"/>
        <w:gridCol w:w="771"/>
        <w:gridCol w:w="883"/>
        <w:gridCol w:w="2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</w:pPr>
            <w:r>
              <w:rPr>
                <w:rFonts w:hint="eastAsia"/>
              </w:rPr>
              <w:t>字段名</w:t>
            </w:r>
          </w:p>
        </w:tc>
        <w:tc>
          <w:tcPr>
            <w:tcW w:w="1725" w:type="dxa"/>
          </w:tcPr>
          <w:p>
            <w:pPr>
              <w:jc w:val="left"/>
            </w:pPr>
            <w:r>
              <w:rPr>
                <w:rFonts w:hint="eastAsia"/>
              </w:rPr>
              <w:t>变量名</w:t>
            </w:r>
          </w:p>
        </w:tc>
        <w:tc>
          <w:tcPr>
            <w:tcW w:w="988" w:type="dxa"/>
          </w:tcPr>
          <w:p>
            <w:pPr>
              <w:jc w:val="left"/>
            </w:pPr>
            <w:r>
              <w:rPr>
                <w:rFonts w:hint="eastAsia"/>
              </w:rPr>
              <w:t>必填</w:t>
            </w:r>
          </w:p>
        </w:tc>
        <w:tc>
          <w:tcPr>
            <w:tcW w:w="771" w:type="dxa"/>
          </w:tcPr>
          <w:p>
            <w:pPr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883" w:type="dxa"/>
          </w:tcPr>
          <w:p>
            <w:pPr>
              <w:jc w:val="left"/>
            </w:pPr>
            <w:r>
              <w:rPr>
                <w:rFonts w:hint="eastAsia"/>
              </w:rPr>
              <w:t>示例值</w:t>
            </w:r>
          </w:p>
        </w:tc>
        <w:tc>
          <w:tcPr>
            <w:tcW w:w="2740" w:type="dxa"/>
          </w:tcPr>
          <w:p>
            <w:pPr>
              <w:jc w:val="left"/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付款银行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bank_type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银行类型，采用字符串类型的银行标识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微信交易号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transaction_id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风 险 控 制 信息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risk_info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C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-终端IP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terminal_ip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S(64)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</w:tcPr>
          <w:p>
            <w:pPr>
              <w:ind w:firstLine="210" w:firstLineChars="100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-设备 GPS 位 置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terminal_location</w:t>
            </w:r>
          </w:p>
        </w:tc>
        <w:tc>
          <w:tcPr>
            <w:tcW w:w="988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否</w:t>
            </w:r>
          </w:p>
        </w:tc>
        <w:tc>
          <w:tcPr>
            <w:tcW w:w="771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S(32)</w:t>
            </w:r>
          </w:p>
        </w:tc>
        <w:tc>
          <w:tcPr>
            <w:tcW w:w="883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+37.12/-121.21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</w:p>
        </w:tc>
        <w:tc>
          <w:tcPr>
            <w:tcW w:w="2740" w:type="dxa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设备（付款 APP）GPS 位置，格式为纬度/经度，+表示北纬、东经，-表示南纬、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西经。</w:t>
            </w:r>
          </w:p>
        </w:tc>
      </w:tr>
    </w:tbl>
    <w:p>
      <w:pPr>
        <w:rPr>
          <w:b/>
          <w:bCs/>
        </w:rPr>
      </w:pPr>
    </w:p>
    <w:p>
      <w:pPr>
        <w:pStyle w:val="4"/>
      </w:pPr>
      <w:r>
        <w:rPr>
          <w:rFonts w:hint="eastAsia"/>
        </w:rPr>
        <w:t>终端设备类型枚举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枚举值</w:t>
            </w:r>
          </w:p>
        </w:tc>
        <w:tc>
          <w:tcPr>
            <w:tcW w:w="4261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枚举描述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01</w:t>
            </w:r>
          </w:p>
        </w:tc>
        <w:tc>
          <w:tcPr>
            <w:tcW w:w="4261" w:type="dxa"/>
          </w:tcPr>
          <w:p>
            <w:r>
              <w:t>自动柜员机（含 ATM 和 CDM）和</w:t>
            </w:r>
          </w:p>
          <w:p>
            <w:r>
              <w:t>多媒体自助终端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 w:ascii="宋体" w:hAnsi="宋体" w:cs="宋体"/>
                <w:sz w:val="24"/>
              </w:rPr>
              <w:t>02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传统 POS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 w:ascii="宋体" w:hAnsi="宋体" w:cs="宋体"/>
                <w:sz w:val="24"/>
              </w:rPr>
              <w:t>03</w:t>
            </w:r>
          </w:p>
        </w:tc>
        <w:tc>
          <w:tcPr>
            <w:tcW w:w="4261" w:type="dxa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mPOS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04</w:t>
            </w:r>
          </w:p>
        </w:tc>
        <w:tc>
          <w:tcPr>
            <w:tcW w:w="4261" w:type="dxa"/>
          </w:tcPr>
          <w:p>
            <w:r>
              <w:t>智能 POS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05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II 型固定电话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06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云闪付终端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07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保留使用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08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手机 POS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09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刷脸付终端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条码支付受理终端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条码支付辅助受理终端</w:t>
            </w:r>
          </w:p>
        </w:tc>
      </w:tr>
    </w:tbl>
    <w:p>
      <w:pPr>
        <w:rPr>
          <w:rFonts w:asciiTheme="minorEastAsia" w:hAnsiTheme="minorEastAsia" w:eastAsiaTheme="minorEastAsia" w:cstheme="minorEastAsia"/>
          <w:szCs w:val="21"/>
        </w:rPr>
      </w:pPr>
    </w:p>
    <w:p>
      <w:pPr>
        <w:pStyle w:val="4"/>
      </w:pPr>
      <w:r>
        <w:rPr>
          <w:rFonts w:hint="eastAsia"/>
        </w:rPr>
        <w:t>错误码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1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错误码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描述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解决方案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INVALID_PARAMETER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参数无效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SYSTEM_BUSY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系统繁忙，请稍后再试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请稍后再次发起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ORDER_CREATED_FAIL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订单创建失败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请检查提交的参数，稍后再次发起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UNOPENED_PRODUCT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商户未开通此产品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请联系宝付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TRADE_AMT_EXCEEDS_LIMIT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交易金额超过单笔支付限额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请联系宝付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AGENT_RELATION_NOT_EXISTS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代理商关系不存在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RISK_REFUSED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风控拒绝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请联系宝付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MERCHANT_NOT_EXIST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商户号不存在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请检查商户号是否正确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TERMINAL_NOT_EXIST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终端号不存在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请检查终端号是否正确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MERID_TERID_NOT_MATCH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商户号和终端号不匹配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请确认商户号和终端号是否匹配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VERIFY_ERROR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验签错误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请检查签名参数和方法是否符合规范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DGTL_DEC_ERROR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数字信封解密失败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请检查签名参数和方法是否符合规范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ORDER_EXIST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订单已存在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请核实商户订单号是否重复提交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ORDER_NOT_EXIST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原订单不存在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请检查订单是否发起过交易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SHARE_INFO_NOT_CORRECT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分账信息校验不通过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SHARE_DEPLOY_NOT_EXIST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分账配置不存在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请联系宝付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DEPLOY_NOT_CORRECT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分账配置不正确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FEE_MER_ID_ERROR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扣费商户号传入错误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PAY_CODE_ERROR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支付方式传入错误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TRADE_UNCONFIRMED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交易结果未知，请稍后查询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请稍后查询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ORDER_NOT_SUPPORT_REFUNDS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订单未支付成功，无法退款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请核实支付订单是否支付成功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REFUND_AMT_EXCEEDS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退款金额超限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NOT_SUPPORT_PAY_CODE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不支持的支付方式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请检查提交的参数是否有误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NOT_SUPPORT_CONCURRENT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不支持的并发操作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请分批次执行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CHANNEL_RETURN_ERR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渠道返回错误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请联系宝付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MERCHANT_NOT_REPORT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商户未在渠道报备</w:t>
            </w:r>
          </w:p>
        </w:tc>
        <w:tc>
          <w:tcPr>
            <w:tcW w:w="2841" w:type="dxa"/>
          </w:tcPr>
          <w:p>
            <w:r>
              <w:rPr>
                <w:rFonts w:hint="eastAsia"/>
              </w:rPr>
              <w:t>请先报备之后再做交易</w:t>
            </w:r>
          </w:p>
        </w:tc>
      </w:tr>
    </w:tbl>
    <w:p/>
    <w:p/>
    <w:p/>
    <w:sectPr>
      <w:headerReference r:id="rId7" w:type="default"/>
      <w:footerReference r:id="rId8" w:type="default"/>
      <w:pgSz w:w="11906" w:h="16838"/>
      <w:pgMar w:top="1134" w:right="567" w:bottom="1440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val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thinThickSmallGap" w:color="622423" w:sz="24" w:space="1"/>
      </w:pBdr>
      <w:tabs>
        <w:tab w:val="right" w:pos="9638"/>
        <w:tab w:val="clear" w:pos="4153"/>
        <w:tab w:val="clear" w:pos="8306"/>
      </w:tabs>
      <w:rPr>
        <w:rFonts w:ascii="Cambria" w:hAnsi="Cambr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5071110</wp:posOffset>
              </wp:positionH>
              <wp:positionV relativeFrom="paragraph">
                <wp:posOffset>69850</wp:posOffset>
              </wp:positionV>
              <wp:extent cx="916940" cy="147955"/>
              <wp:effectExtent l="0" t="0" r="0" b="0"/>
              <wp:wrapNone/>
              <wp:docPr id="2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6940" cy="1479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10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" o:spid="_x0000_s1026" o:spt="1" style="position:absolute;left:0pt;margin-left:399.3pt;margin-top:5.5pt;height:11.65pt;width:72.2pt;mso-position-horizontal-relative:margin;mso-wrap-style:none;z-index:251659264;mso-width-relative:page;mso-height-relative:page;" filled="f" stroked="f" coordsize="21600,21600" o:gfxdata="UEsDBAoAAAAAAIdO4kAAAAAAAAAAAAAAAAAEAAAAZHJzL1BLAwQUAAAACACHTuJAQaoPVtcAAAAJ&#10;AQAADwAAAGRycy9kb3ducmV2LnhtbE2PzW7CMBCE75X6DtYi9VbsEAQhjcOhElJb9ULoA5h48yP8&#10;E9mG0Lfv9tTedjSfZmeq/d0adsMQR+8kZEsBDF3r9eh6CV+nw3MBLCbltDLeoYRvjLCvHx8qVWo/&#10;uyPemtQzCnGxVBKGlKaS89gOaFVc+gkdeZ0PViWSoec6qJnCreErITbcqtHRh0FN+Dpge2muVgI/&#10;NYe5aEwQ/mPVfZr3t2OHXsqnRSZegCW8pz8YfutTdaip09lfnY7MSNjuig2hZGS0iYDdOqfjLCFf&#10;58Driv9fUP8AUEsDBBQAAAAIAIdO4kC+3u18zwEAAJUDAAAOAAAAZHJzL2Uyb0RvYy54bWytU0tu&#10;2zAQ3RfoHQjua1lCnNaC5aCAkaJA0QZIegCaIi0C/IFDW/IF2ht01U33PZfP0SElO0WyySIbasgh&#10;37z3ZrS6GYwmBxFAOdvQcjanRFjuWmV3Df3+cPvuAyUQmW2ZdlY09CiA3qzfvln1vhaV65xuRSAI&#10;YqHufUO7GH1dFMA7YRjMnBcWk9IFwyJuw65oA+sR3eiims+vi96F1gfHBQCebsYknRDDSwCdlIqL&#10;jeN7I2wcUYPQLKIk6JQHus5spRQ8fpMSRCS6oag05hWLYLxNa7FesXoXmO8Unyiwl1B4oskwZbHo&#10;BWrDIiP7oJ5BGcWDAyfjjDtTjEKyI6iinD/x5r5jXmQtaDX4i+nwerD86+EuENU2tKLEMoMNP/36&#10;efr99/TnR5Xc6T3UeOne34VpBxgmqYMMJn1RBBmyo8eLo2KIhOPhsrxeXqHXHFPl1fvlYpEwi8fH&#10;PkD8JJwhKWhowIZlH9nhC8Tx6vlKqmXdrdIaz1mtLemxwKJa5AeXDIJrizUS8ZFqiuKwHSb+W9ce&#10;UXOPTW+oxRmnRH+26Gmaj3MQzsH2HOx9ULsOOZa5HviP+4hsMslUYYSdCmO3ssxpstI4/L/Ptx7/&#10;pvU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QaoPVtcAAAAJAQAADwAAAAAAAAABACAAAAAiAAAA&#10;ZHJzL2Rvd25yZXYueG1sUEsBAhQAFAAAAAgAh07iQL7e7XzPAQAAlQMAAA4AAAAAAAAAAQAgAAAA&#10;J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10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>宝付聚合产品API</w:t>
    </w:r>
    <w:r>
      <w:rPr>
        <w:rFonts w:hint="eastAsia" w:ascii="Cambria" w:hAnsi="Cambria"/>
      </w:rPr>
      <w:t>接口文档</w:t>
    </w:r>
    <w:r>
      <w:rPr>
        <w:rFonts w:ascii="Cambria" w:hAnsi="Cambria"/>
        <w:lang w:val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thinThickSmallGap" w:color="622423" w:sz="24" w:space="1"/>
      </w:pBdr>
      <w:tabs>
        <w:tab w:val="right" w:pos="9638"/>
        <w:tab w:val="clear" w:pos="4153"/>
        <w:tab w:val="clear" w:pos="8306"/>
      </w:tabs>
      <w:rPr>
        <w:rFonts w:ascii="Cambria" w:hAnsi="Cambr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5071110</wp:posOffset>
              </wp:positionH>
              <wp:positionV relativeFrom="paragraph">
                <wp:posOffset>69850</wp:posOffset>
              </wp:positionV>
              <wp:extent cx="916940" cy="147955"/>
              <wp:effectExtent l="0" t="0" r="0" b="0"/>
              <wp:wrapNone/>
              <wp:docPr id="1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6940" cy="1479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10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" o:spid="_x0000_s1026" o:spt="1" style="position:absolute;left:0pt;margin-left:399.3pt;margin-top:5.5pt;height:11.65pt;width:72.2pt;mso-position-horizontal-relative:margin;mso-wrap-style:none;z-index:251660288;mso-width-relative:page;mso-height-relative:page;" filled="f" stroked="f" coordsize="21600,21600" o:gfxdata="UEsDBAoAAAAAAIdO4kAAAAAAAAAAAAAAAAAEAAAAZHJzL1BLAwQUAAAACACHTuJAQaoPVtcAAAAJ&#10;AQAADwAAAGRycy9kb3ducmV2LnhtbE2PzW7CMBCE75X6DtYi9VbsEAQhjcOhElJb9ULoA5h48yP8&#10;E9mG0Lfv9tTedjSfZmeq/d0adsMQR+8kZEsBDF3r9eh6CV+nw3MBLCbltDLeoYRvjLCvHx8qVWo/&#10;uyPemtQzCnGxVBKGlKaS89gOaFVc+gkdeZ0PViWSoec6qJnCreErITbcqtHRh0FN+Dpge2muVgI/&#10;NYe5aEwQ/mPVfZr3t2OHXsqnRSZegCW8pz8YfutTdaip09lfnY7MSNjuig2hZGS0iYDdOqfjLCFf&#10;58Driv9fUP8AUEsDBBQAAAAIAIdO4kC0KOF4zwEAAJUDAAAOAAAAZHJzL2Uyb0RvYy54bWytU0tu&#10;2zAQ3RfoHQjua9lGnNaC5aCAkaJA0QZIegCaoiwC/GGGtuQLtDfoqpvuey6fo0NKdopkk0U21JBD&#10;vnnvzWh101vDDgpQe1fx2WTKmXLS19rtKv794fbdB84wClcL452q+FEhv1m/fbPqQqnmvvWmVsAI&#10;xGHZhYq3MYayKFC2ygqc+KAcJRsPVkTawq6oQXSEbk0xn06vi85DHcBLhUinmyHJR0R4CaBvGi3V&#10;xsu9VS4OqKCMiCQJWx2QrzPbplEyfmsaVJGZipPSmFcqQvE2rcV6JcodiNBqOVIQL6HwRJMV2lHR&#10;C9RGRMH2oJ9BWS3Bo2/iRHpbDEKyI6RiNn3izX0rgspayGoMF9Px9WDl18MdMF3TJHDmhKWGn379&#10;PP3+e/rzY57c6QKWdOk+3MG4QwqT1L4Bm74kgvXZ0ePFUdVHJulwObteXpHXklKzq/fLxSJhFo+P&#10;A2D8pLxlKag4UMOyj+LwBeNw9Xwl1XL+VhtD56I0jnVUYDFf5AeXDIEbRzUS8YFqimK/7Uf+W18f&#10;SXNHTa+4oxnnzHx25Gmaj3MA52B7DvYB9K4ljrNcD8PHfSQ2mWSqMMCOhalbWeY4WWkc/t/nW49/&#10;0/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QaoPVtcAAAAJAQAADwAAAAAAAAABACAAAAAiAAAA&#10;ZHJzL2Rvd25yZXYueG1sUEsBAhQAFAAAAAgAh07iQLQo4XjPAQAAlQMAAA4AAAAAAAAAAQAgAAAA&#10;J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10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>宝付聚合产品API</w:t>
    </w:r>
    <w:r>
      <w:rPr>
        <w:rFonts w:hint="eastAsia" w:ascii="Cambria" w:hAnsi="Cambria"/>
      </w:rPr>
      <w:t>接口文档</w:t>
    </w:r>
    <w:r>
      <w:rPr>
        <w:rFonts w:ascii="Cambria" w:hAnsi="Cambria"/>
        <w:lang w:val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10"/>
      <w:pBdr>
        <w:bottom w:val="thickThinSmallGap" w:color="622423" w:sz="24" w:space="1"/>
      </w:pBdr>
      <w:rPr>
        <w:rFonts w:ascii="Cambria" w:hAnsi="Cambria"/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thickThinSmallGap" w:color="622423" w:sz="24" w:space="1"/>
      </w:pBdr>
      <w:rPr>
        <w:rFonts w:ascii="Cambria" w:hAnsi="Cambria"/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thickThinSmallGap" w:color="622423" w:sz="24" w:space="1"/>
      </w:pBdr>
      <w:rPr>
        <w:rFonts w:ascii="Cambria" w:hAnsi="Cambria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272C3"/>
    <w:multiLevelType w:val="singleLevel"/>
    <w:tmpl w:val="86F272C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D3878EE"/>
    <w:multiLevelType w:val="singleLevel"/>
    <w:tmpl w:val="8D3878EE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8F6AC4A9"/>
    <w:multiLevelType w:val="singleLevel"/>
    <w:tmpl w:val="8F6AC4A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9146FFEB"/>
    <w:multiLevelType w:val="singleLevel"/>
    <w:tmpl w:val="9146FFEB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B5E1D62B"/>
    <w:multiLevelType w:val="singleLevel"/>
    <w:tmpl w:val="B5E1D62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B6ECF566"/>
    <w:multiLevelType w:val="singleLevel"/>
    <w:tmpl w:val="B6ECF56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D87B0CF4"/>
    <w:multiLevelType w:val="singleLevel"/>
    <w:tmpl w:val="D87B0CF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1DD4D2E4"/>
    <w:multiLevelType w:val="singleLevel"/>
    <w:tmpl w:val="1DD4D2E4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400E7FC2"/>
    <w:multiLevelType w:val="singleLevel"/>
    <w:tmpl w:val="400E7FC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441FCA1C"/>
    <w:multiLevelType w:val="singleLevel"/>
    <w:tmpl w:val="441FCA1C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46A7E4D8"/>
    <w:multiLevelType w:val="singleLevel"/>
    <w:tmpl w:val="46A7E4D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4795C128"/>
    <w:multiLevelType w:val="singleLevel"/>
    <w:tmpl w:val="4795C1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743E7E79"/>
    <w:multiLevelType w:val="singleLevel"/>
    <w:tmpl w:val="743E7E79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7B001132"/>
    <w:multiLevelType w:val="multilevel"/>
    <w:tmpl w:val="7B00113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5"/>
  </w:num>
  <w:num w:numId="3">
    <w:abstractNumId w:val="1"/>
  </w:num>
  <w:num w:numId="4">
    <w:abstractNumId w:val="8"/>
  </w:num>
  <w:num w:numId="5">
    <w:abstractNumId w:val="4"/>
  </w:num>
  <w:num w:numId="6">
    <w:abstractNumId w:val="0"/>
  </w:num>
  <w:num w:numId="7">
    <w:abstractNumId w:val="9"/>
  </w:num>
  <w:num w:numId="8">
    <w:abstractNumId w:val="11"/>
  </w:num>
  <w:num w:numId="9">
    <w:abstractNumId w:val="12"/>
  </w:num>
  <w:num w:numId="10">
    <w:abstractNumId w:val="6"/>
  </w:num>
  <w:num w:numId="11">
    <w:abstractNumId w:val="3"/>
  </w:num>
  <w:num w:numId="12">
    <w:abstractNumId w:val="2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DI5YTk4ZWViZDg3Yzg1NTQ0ZjkzZTkxMGNhYzYifQ=="/>
  </w:docVars>
  <w:rsids>
    <w:rsidRoot w:val="28650FAD"/>
    <w:rsid w:val="00202F31"/>
    <w:rsid w:val="00295785"/>
    <w:rsid w:val="002F7A40"/>
    <w:rsid w:val="003043B5"/>
    <w:rsid w:val="00313E95"/>
    <w:rsid w:val="003F79DF"/>
    <w:rsid w:val="005A116E"/>
    <w:rsid w:val="005D6C9C"/>
    <w:rsid w:val="00652308"/>
    <w:rsid w:val="006841EC"/>
    <w:rsid w:val="006D4962"/>
    <w:rsid w:val="007504B9"/>
    <w:rsid w:val="007F64BD"/>
    <w:rsid w:val="00870849"/>
    <w:rsid w:val="008E75C9"/>
    <w:rsid w:val="008F0807"/>
    <w:rsid w:val="00BB32B9"/>
    <w:rsid w:val="00C8476D"/>
    <w:rsid w:val="00CA16BA"/>
    <w:rsid w:val="00E12164"/>
    <w:rsid w:val="01141165"/>
    <w:rsid w:val="014A66D6"/>
    <w:rsid w:val="01684218"/>
    <w:rsid w:val="016C2920"/>
    <w:rsid w:val="01776E2F"/>
    <w:rsid w:val="01796128"/>
    <w:rsid w:val="017B65D5"/>
    <w:rsid w:val="01946CB3"/>
    <w:rsid w:val="01952447"/>
    <w:rsid w:val="019C5275"/>
    <w:rsid w:val="01A04226"/>
    <w:rsid w:val="01A364F2"/>
    <w:rsid w:val="01A77726"/>
    <w:rsid w:val="01AD548D"/>
    <w:rsid w:val="01B12E58"/>
    <w:rsid w:val="01B86010"/>
    <w:rsid w:val="01BA56C5"/>
    <w:rsid w:val="01BB6592"/>
    <w:rsid w:val="01C713A0"/>
    <w:rsid w:val="02044CFD"/>
    <w:rsid w:val="02046A48"/>
    <w:rsid w:val="02070238"/>
    <w:rsid w:val="02143904"/>
    <w:rsid w:val="02147E78"/>
    <w:rsid w:val="02167FDA"/>
    <w:rsid w:val="02174F06"/>
    <w:rsid w:val="02222D8E"/>
    <w:rsid w:val="02276D12"/>
    <w:rsid w:val="02291EBD"/>
    <w:rsid w:val="0253015B"/>
    <w:rsid w:val="025C6A46"/>
    <w:rsid w:val="026174DD"/>
    <w:rsid w:val="028268F6"/>
    <w:rsid w:val="0286326D"/>
    <w:rsid w:val="02880C52"/>
    <w:rsid w:val="02B21448"/>
    <w:rsid w:val="02B2379C"/>
    <w:rsid w:val="02D15FA4"/>
    <w:rsid w:val="030B213C"/>
    <w:rsid w:val="031F42E9"/>
    <w:rsid w:val="033C0E48"/>
    <w:rsid w:val="035C6258"/>
    <w:rsid w:val="037D5021"/>
    <w:rsid w:val="03932DC8"/>
    <w:rsid w:val="03A1192D"/>
    <w:rsid w:val="03D276E8"/>
    <w:rsid w:val="03EB426C"/>
    <w:rsid w:val="03F225D9"/>
    <w:rsid w:val="04017AEB"/>
    <w:rsid w:val="040D11B3"/>
    <w:rsid w:val="0430086B"/>
    <w:rsid w:val="04536448"/>
    <w:rsid w:val="047563BF"/>
    <w:rsid w:val="0477608D"/>
    <w:rsid w:val="048977DA"/>
    <w:rsid w:val="04AB0032"/>
    <w:rsid w:val="04B131E5"/>
    <w:rsid w:val="04CC28F2"/>
    <w:rsid w:val="04DF1859"/>
    <w:rsid w:val="04E92481"/>
    <w:rsid w:val="04F51561"/>
    <w:rsid w:val="050634BB"/>
    <w:rsid w:val="050E236F"/>
    <w:rsid w:val="05282274"/>
    <w:rsid w:val="05301A66"/>
    <w:rsid w:val="05600C84"/>
    <w:rsid w:val="056B37ED"/>
    <w:rsid w:val="057F38BA"/>
    <w:rsid w:val="059529AD"/>
    <w:rsid w:val="05B21C44"/>
    <w:rsid w:val="05B335CC"/>
    <w:rsid w:val="05BB6D55"/>
    <w:rsid w:val="05CA11EC"/>
    <w:rsid w:val="05CA6042"/>
    <w:rsid w:val="05FA2682"/>
    <w:rsid w:val="05FF299D"/>
    <w:rsid w:val="061767F5"/>
    <w:rsid w:val="06195643"/>
    <w:rsid w:val="061B278F"/>
    <w:rsid w:val="06313247"/>
    <w:rsid w:val="063150E0"/>
    <w:rsid w:val="063C7320"/>
    <w:rsid w:val="065D2087"/>
    <w:rsid w:val="0671160F"/>
    <w:rsid w:val="06837274"/>
    <w:rsid w:val="0697658C"/>
    <w:rsid w:val="06A46BCD"/>
    <w:rsid w:val="06B0150B"/>
    <w:rsid w:val="06C0002E"/>
    <w:rsid w:val="06F035CE"/>
    <w:rsid w:val="070070A7"/>
    <w:rsid w:val="071C2039"/>
    <w:rsid w:val="072F7A8A"/>
    <w:rsid w:val="073D0CEA"/>
    <w:rsid w:val="073D1D49"/>
    <w:rsid w:val="0755024D"/>
    <w:rsid w:val="07641CE0"/>
    <w:rsid w:val="076511F6"/>
    <w:rsid w:val="077F0B4F"/>
    <w:rsid w:val="0783543B"/>
    <w:rsid w:val="07C7551C"/>
    <w:rsid w:val="07D43D2B"/>
    <w:rsid w:val="07D64D3A"/>
    <w:rsid w:val="07D778F4"/>
    <w:rsid w:val="07D850EA"/>
    <w:rsid w:val="08364902"/>
    <w:rsid w:val="085622AC"/>
    <w:rsid w:val="08571C8D"/>
    <w:rsid w:val="086B4472"/>
    <w:rsid w:val="086E6792"/>
    <w:rsid w:val="087921F6"/>
    <w:rsid w:val="08AB3FFF"/>
    <w:rsid w:val="08DA1719"/>
    <w:rsid w:val="08EF34ED"/>
    <w:rsid w:val="08FF3878"/>
    <w:rsid w:val="09087A8C"/>
    <w:rsid w:val="09115057"/>
    <w:rsid w:val="092241A0"/>
    <w:rsid w:val="09283999"/>
    <w:rsid w:val="092F61E2"/>
    <w:rsid w:val="095423C2"/>
    <w:rsid w:val="09653141"/>
    <w:rsid w:val="096D68E7"/>
    <w:rsid w:val="096F2D31"/>
    <w:rsid w:val="09745B6B"/>
    <w:rsid w:val="09972D32"/>
    <w:rsid w:val="09A32CDB"/>
    <w:rsid w:val="09BF1063"/>
    <w:rsid w:val="09D24F76"/>
    <w:rsid w:val="09DF3F63"/>
    <w:rsid w:val="0A0B5544"/>
    <w:rsid w:val="0A194CCD"/>
    <w:rsid w:val="0A1C68CB"/>
    <w:rsid w:val="0A2D6F7F"/>
    <w:rsid w:val="0A312D88"/>
    <w:rsid w:val="0A3E55ED"/>
    <w:rsid w:val="0A4524F1"/>
    <w:rsid w:val="0A516910"/>
    <w:rsid w:val="0A560578"/>
    <w:rsid w:val="0A5A33BD"/>
    <w:rsid w:val="0A5B627B"/>
    <w:rsid w:val="0A654F33"/>
    <w:rsid w:val="0A6F3040"/>
    <w:rsid w:val="0A724C3A"/>
    <w:rsid w:val="0A905453"/>
    <w:rsid w:val="0A9416C4"/>
    <w:rsid w:val="0AAB6195"/>
    <w:rsid w:val="0ACB5D45"/>
    <w:rsid w:val="0AE26B96"/>
    <w:rsid w:val="0AEB3344"/>
    <w:rsid w:val="0AF446C9"/>
    <w:rsid w:val="0AF86890"/>
    <w:rsid w:val="0B032D1C"/>
    <w:rsid w:val="0B57099E"/>
    <w:rsid w:val="0B74626B"/>
    <w:rsid w:val="0B7E4E8F"/>
    <w:rsid w:val="0BAE637A"/>
    <w:rsid w:val="0BB21CA6"/>
    <w:rsid w:val="0BEC37E4"/>
    <w:rsid w:val="0C0A52A8"/>
    <w:rsid w:val="0C0D2E47"/>
    <w:rsid w:val="0C22190F"/>
    <w:rsid w:val="0C2C6107"/>
    <w:rsid w:val="0C3305F4"/>
    <w:rsid w:val="0C364565"/>
    <w:rsid w:val="0C4179FB"/>
    <w:rsid w:val="0C585F12"/>
    <w:rsid w:val="0C5C59ED"/>
    <w:rsid w:val="0C9A6DCC"/>
    <w:rsid w:val="0C9C2C58"/>
    <w:rsid w:val="0CBC738D"/>
    <w:rsid w:val="0CC53617"/>
    <w:rsid w:val="0CDD25FA"/>
    <w:rsid w:val="0CF81AB7"/>
    <w:rsid w:val="0D064114"/>
    <w:rsid w:val="0D0C61FF"/>
    <w:rsid w:val="0D0F074B"/>
    <w:rsid w:val="0D130E9B"/>
    <w:rsid w:val="0D6E7610"/>
    <w:rsid w:val="0D7D0554"/>
    <w:rsid w:val="0D82610D"/>
    <w:rsid w:val="0D831C65"/>
    <w:rsid w:val="0DDA1FA4"/>
    <w:rsid w:val="0DE11929"/>
    <w:rsid w:val="0DF300E6"/>
    <w:rsid w:val="0E0E1BEF"/>
    <w:rsid w:val="0E2815FB"/>
    <w:rsid w:val="0E296974"/>
    <w:rsid w:val="0E2B4EC3"/>
    <w:rsid w:val="0E441F4A"/>
    <w:rsid w:val="0E8753C3"/>
    <w:rsid w:val="0E9379EE"/>
    <w:rsid w:val="0E9D57F0"/>
    <w:rsid w:val="0EA20E2A"/>
    <w:rsid w:val="0EB9304E"/>
    <w:rsid w:val="0ED70B61"/>
    <w:rsid w:val="0EDE2587"/>
    <w:rsid w:val="0EE30506"/>
    <w:rsid w:val="0EEF5A62"/>
    <w:rsid w:val="0EF7770E"/>
    <w:rsid w:val="0F146039"/>
    <w:rsid w:val="0F263A31"/>
    <w:rsid w:val="0F2F1D09"/>
    <w:rsid w:val="0F65380A"/>
    <w:rsid w:val="0F830275"/>
    <w:rsid w:val="0F8E22CF"/>
    <w:rsid w:val="0F915CC6"/>
    <w:rsid w:val="0FBF2DF4"/>
    <w:rsid w:val="0FCC1F43"/>
    <w:rsid w:val="0FE00814"/>
    <w:rsid w:val="0FE45453"/>
    <w:rsid w:val="10332254"/>
    <w:rsid w:val="103C4479"/>
    <w:rsid w:val="1041219F"/>
    <w:rsid w:val="1058082A"/>
    <w:rsid w:val="105D19D7"/>
    <w:rsid w:val="106D508B"/>
    <w:rsid w:val="10756689"/>
    <w:rsid w:val="10A464A5"/>
    <w:rsid w:val="10DD358C"/>
    <w:rsid w:val="10DD49A4"/>
    <w:rsid w:val="10E34981"/>
    <w:rsid w:val="10E553F5"/>
    <w:rsid w:val="10E6464E"/>
    <w:rsid w:val="10EB095E"/>
    <w:rsid w:val="10FD75C0"/>
    <w:rsid w:val="11007233"/>
    <w:rsid w:val="110C24F3"/>
    <w:rsid w:val="112C0618"/>
    <w:rsid w:val="112C7480"/>
    <w:rsid w:val="11484798"/>
    <w:rsid w:val="114F74C1"/>
    <w:rsid w:val="11586CEC"/>
    <w:rsid w:val="116A31CA"/>
    <w:rsid w:val="11993C6D"/>
    <w:rsid w:val="11AD3451"/>
    <w:rsid w:val="11AE2F1E"/>
    <w:rsid w:val="11C13775"/>
    <w:rsid w:val="11F35241"/>
    <w:rsid w:val="11FD42C3"/>
    <w:rsid w:val="12075739"/>
    <w:rsid w:val="124C2D12"/>
    <w:rsid w:val="126C650F"/>
    <w:rsid w:val="12711878"/>
    <w:rsid w:val="12777D56"/>
    <w:rsid w:val="1287301D"/>
    <w:rsid w:val="12913245"/>
    <w:rsid w:val="129869E9"/>
    <w:rsid w:val="12B30495"/>
    <w:rsid w:val="12C113DC"/>
    <w:rsid w:val="12CA1FCB"/>
    <w:rsid w:val="12CD657A"/>
    <w:rsid w:val="12E9645D"/>
    <w:rsid w:val="12F052D9"/>
    <w:rsid w:val="12F27D4F"/>
    <w:rsid w:val="13217712"/>
    <w:rsid w:val="132515E6"/>
    <w:rsid w:val="133B4C07"/>
    <w:rsid w:val="1347067A"/>
    <w:rsid w:val="134C55C6"/>
    <w:rsid w:val="135D480D"/>
    <w:rsid w:val="139D0C92"/>
    <w:rsid w:val="13C0660C"/>
    <w:rsid w:val="13D942A5"/>
    <w:rsid w:val="13DA16B9"/>
    <w:rsid w:val="140A0F8F"/>
    <w:rsid w:val="14175F96"/>
    <w:rsid w:val="142259AD"/>
    <w:rsid w:val="1423500C"/>
    <w:rsid w:val="14351B3A"/>
    <w:rsid w:val="144A4F57"/>
    <w:rsid w:val="1451195F"/>
    <w:rsid w:val="145316E5"/>
    <w:rsid w:val="14535BB1"/>
    <w:rsid w:val="145C2630"/>
    <w:rsid w:val="14742E0E"/>
    <w:rsid w:val="147E150F"/>
    <w:rsid w:val="147F43A7"/>
    <w:rsid w:val="1490032B"/>
    <w:rsid w:val="14920C94"/>
    <w:rsid w:val="14947276"/>
    <w:rsid w:val="14BA33C1"/>
    <w:rsid w:val="14BB070A"/>
    <w:rsid w:val="14D02806"/>
    <w:rsid w:val="14D44D63"/>
    <w:rsid w:val="14DA7A01"/>
    <w:rsid w:val="14ED0482"/>
    <w:rsid w:val="14F67E6B"/>
    <w:rsid w:val="14F76CA4"/>
    <w:rsid w:val="15014710"/>
    <w:rsid w:val="15093DC8"/>
    <w:rsid w:val="15134287"/>
    <w:rsid w:val="151C40E8"/>
    <w:rsid w:val="151E7785"/>
    <w:rsid w:val="153D3B3F"/>
    <w:rsid w:val="153E1F8D"/>
    <w:rsid w:val="158C3568"/>
    <w:rsid w:val="15AB000B"/>
    <w:rsid w:val="15BC3659"/>
    <w:rsid w:val="15BF7B7C"/>
    <w:rsid w:val="15C10E60"/>
    <w:rsid w:val="15E6285C"/>
    <w:rsid w:val="15EE650F"/>
    <w:rsid w:val="15F5165D"/>
    <w:rsid w:val="1614149A"/>
    <w:rsid w:val="16287735"/>
    <w:rsid w:val="164010E1"/>
    <w:rsid w:val="1640359D"/>
    <w:rsid w:val="1644341D"/>
    <w:rsid w:val="16505A79"/>
    <w:rsid w:val="165D3E84"/>
    <w:rsid w:val="166E409D"/>
    <w:rsid w:val="167A5D1F"/>
    <w:rsid w:val="168231CE"/>
    <w:rsid w:val="168A7FC2"/>
    <w:rsid w:val="16AD005C"/>
    <w:rsid w:val="16AE7768"/>
    <w:rsid w:val="16C50FB5"/>
    <w:rsid w:val="16CE44F6"/>
    <w:rsid w:val="16D34343"/>
    <w:rsid w:val="16E75545"/>
    <w:rsid w:val="16E75EC1"/>
    <w:rsid w:val="16EE370D"/>
    <w:rsid w:val="16EF0AE0"/>
    <w:rsid w:val="16FE3574"/>
    <w:rsid w:val="170C2945"/>
    <w:rsid w:val="1720791A"/>
    <w:rsid w:val="17366B77"/>
    <w:rsid w:val="174A6D6D"/>
    <w:rsid w:val="175D2628"/>
    <w:rsid w:val="17636672"/>
    <w:rsid w:val="177A101C"/>
    <w:rsid w:val="177B711D"/>
    <w:rsid w:val="17A92CBC"/>
    <w:rsid w:val="17AD25F8"/>
    <w:rsid w:val="17B4173E"/>
    <w:rsid w:val="17D37DE2"/>
    <w:rsid w:val="17F275A0"/>
    <w:rsid w:val="17F314FB"/>
    <w:rsid w:val="17FF0DF5"/>
    <w:rsid w:val="18005F70"/>
    <w:rsid w:val="18017E91"/>
    <w:rsid w:val="1810241F"/>
    <w:rsid w:val="181A11E8"/>
    <w:rsid w:val="181F6915"/>
    <w:rsid w:val="18337FA2"/>
    <w:rsid w:val="18554DB0"/>
    <w:rsid w:val="18555938"/>
    <w:rsid w:val="186511CB"/>
    <w:rsid w:val="18965B61"/>
    <w:rsid w:val="18AE5389"/>
    <w:rsid w:val="18B95E9C"/>
    <w:rsid w:val="18BE3BC8"/>
    <w:rsid w:val="18C524D3"/>
    <w:rsid w:val="18E12083"/>
    <w:rsid w:val="18E161E4"/>
    <w:rsid w:val="19153875"/>
    <w:rsid w:val="19270AE0"/>
    <w:rsid w:val="194A7852"/>
    <w:rsid w:val="197F342C"/>
    <w:rsid w:val="19830A9D"/>
    <w:rsid w:val="199E1668"/>
    <w:rsid w:val="19AA715D"/>
    <w:rsid w:val="19B56BEE"/>
    <w:rsid w:val="19BB18DC"/>
    <w:rsid w:val="19D95277"/>
    <w:rsid w:val="19F13D19"/>
    <w:rsid w:val="1A0C42F6"/>
    <w:rsid w:val="1A16553B"/>
    <w:rsid w:val="1A4244D9"/>
    <w:rsid w:val="1A4332F5"/>
    <w:rsid w:val="1A5F5E45"/>
    <w:rsid w:val="1A6C3968"/>
    <w:rsid w:val="1A8D438E"/>
    <w:rsid w:val="1ABD0525"/>
    <w:rsid w:val="1ADB5941"/>
    <w:rsid w:val="1B0404DF"/>
    <w:rsid w:val="1B0644E6"/>
    <w:rsid w:val="1B071072"/>
    <w:rsid w:val="1B171CCC"/>
    <w:rsid w:val="1B180DA1"/>
    <w:rsid w:val="1B1839BD"/>
    <w:rsid w:val="1B3348E0"/>
    <w:rsid w:val="1B4A0D9B"/>
    <w:rsid w:val="1B5467A5"/>
    <w:rsid w:val="1B72723A"/>
    <w:rsid w:val="1B734D91"/>
    <w:rsid w:val="1B891532"/>
    <w:rsid w:val="1B9A7EAB"/>
    <w:rsid w:val="1BAA5422"/>
    <w:rsid w:val="1BBD7D07"/>
    <w:rsid w:val="1BD47A17"/>
    <w:rsid w:val="1BFF7CD8"/>
    <w:rsid w:val="1C097D3C"/>
    <w:rsid w:val="1C2A5871"/>
    <w:rsid w:val="1C3266CB"/>
    <w:rsid w:val="1C33212C"/>
    <w:rsid w:val="1C5041A7"/>
    <w:rsid w:val="1C55036D"/>
    <w:rsid w:val="1C577498"/>
    <w:rsid w:val="1C7C6E3F"/>
    <w:rsid w:val="1C954B05"/>
    <w:rsid w:val="1CAD0BD9"/>
    <w:rsid w:val="1CBE0CD8"/>
    <w:rsid w:val="1CCF32D0"/>
    <w:rsid w:val="1CE815BC"/>
    <w:rsid w:val="1CF554B3"/>
    <w:rsid w:val="1D0C1BC7"/>
    <w:rsid w:val="1D0E6DC5"/>
    <w:rsid w:val="1D11111D"/>
    <w:rsid w:val="1D202360"/>
    <w:rsid w:val="1D362C38"/>
    <w:rsid w:val="1D36729D"/>
    <w:rsid w:val="1D643414"/>
    <w:rsid w:val="1D6C6ED0"/>
    <w:rsid w:val="1D776C13"/>
    <w:rsid w:val="1D811D05"/>
    <w:rsid w:val="1D9A07EC"/>
    <w:rsid w:val="1D9C67A3"/>
    <w:rsid w:val="1DA665A7"/>
    <w:rsid w:val="1DB36518"/>
    <w:rsid w:val="1DBC1A10"/>
    <w:rsid w:val="1DD82687"/>
    <w:rsid w:val="1E0570BC"/>
    <w:rsid w:val="1E1F0BD9"/>
    <w:rsid w:val="1E4F09BC"/>
    <w:rsid w:val="1E5606AA"/>
    <w:rsid w:val="1E7D09DA"/>
    <w:rsid w:val="1E8F76B9"/>
    <w:rsid w:val="1EBD256E"/>
    <w:rsid w:val="1EBE7FF6"/>
    <w:rsid w:val="1ECD44B9"/>
    <w:rsid w:val="1EDD4C4F"/>
    <w:rsid w:val="1EE40A17"/>
    <w:rsid w:val="1EEE1957"/>
    <w:rsid w:val="1EF624A0"/>
    <w:rsid w:val="1F1B5B81"/>
    <w:rsid w:val="1F1C4542"/>
    <w:rsid w:val="1F202872"/>
    <w:rsid w:val="1F3E40D0"/>
    <w:rsid w:val="1F487481"/>
    <w:rsid w:val="1F552A8B"/>
    <w:rsid w:val="1F5A3CC7"/>
    <w:rsid w:val="1F9060ED"/>
    <w:rsid w:val="1FA24F06"/>
    <w:rsid w:val="1FB30BF3"/>
    <w:rsid w:val="1FB3551F"/>
    <w:rsid w:val="1FB55601"/>
    <w:rsid w:val="1FC21FCF"/>
    <w:rsid w:val="1FC30674"/>
    <w:rsid w:val="1FC5094A"/>
    <w:rsid w:val="1FCF0919"/>
    <w:rsid w:val="1FE33971"/>
    <w:rsid w:val="20197BD2"/>
    <w:rsid w:val="20217781"/>
    <w:rsid w:val="203F6491"/>
    <w:rsid w:val="203F7FD7"/>
    <w:rsid w:val="204662D1"/>
    <w:rsid w:val="205129F6"/>
    <w:rsid w:val="205533E4"/>
    <w:rsid w:val="2056455D"/>
    <w:rsid w:val="20603E2C"/>
    <w:rsid w:val="2073345E"/>
    <w:rsid w:val="20830130"/>
    <w:rsid w:val="2096332B"/>
    <w:rsid w:val="20975799"/>
    <w:rsid w:val="20D3474A"/>
    <w:rsid w:val="20D82171"/>
    <w:rsid w:val="20F279C7"/>
    <w:rsid w:val="210363FD"/>
    <w:rsid w:val="212511AB"/>
    <w:rsid w:val="214116AB"/>
    <w:rsid w:val="21637CFC"/>
    <w:rsid w:val="217252ED"/>
    <w:rsid w:val="218124E6"/>
    <w:rsid w:val="219B14A2"/>
    <w:rsid w:val="219C160F"/>
    <w:rsid w:val="21CE3147"/>
    <w:rsid w:val="21E138F4"/>
    <w:rsid w:val="21EB53CB"/>
    <w:rsid w:val="21FD38AC"/>
    <w:rsid w:val="220F66D0"/>
    <w:rsid w:val="222C5809"/>
    <w:rsid w:val="222D16BB"/>
    <w:rsid w:val="22AD1711"/>
    <w:rsid w:val="22CB0FBA"/>
    <w:rsid w:val="22D24E12"/>
    <w:rsid w:val="22D37AA7"/>
    <w:rsid w:val="22D57183"/>
    <w:rsid w:val="22D66FDF"/>
    <w:rsid w:val="22FF4AE7"/>
    <w:rsid w:val="230C7FEF"/>
    <w:rsid w:val="230D2A86"/>
    <w:rsid w:val="23AA2FDF"/>
    <w:rsid w:val="23B62E93"/>
    <w:rsid w:val="23C31EBC"/>
    <w:rsid w:val="23C4266B"/>
    <w:rsid w:val="23D66430"/>
    <w:rsid w:val="23E2756B"/>
    <w:rsid w:val="23EB3567"/>
    <w:rsid w:val="23EB4155"/>
    <w:rsid w:val="23F829E0"/>
    <w:rsid w:val="24241278"/>
    <w:rsid w:val="2424726E"/>
    <w:rsid w:val="245F294E"/>
    <w:rsid w:val="24613C7F"/>
    <w:rsid w:val="24812E76"/>
    <w:rsid w:val="24820068"/>
    <w:rsid w:val="248C7FF0"/>
    <w:rsid w:val="248F0539"/>
    <w:rsid w:val="24BE1264"/>
    <w:rsid w:val="24DB6233"/>
    <w:rsid w:val="24E374A5"/>
    <w:rsid w:val="24F7755C"/>
    <w:rsid w:val="24FD2C83"/>
    <w:rsid w:val="25114024"/>
    <w:rsid w:val="25252837"/>
    <w:rsid w:val="25523935"/>
    <w:rsid w:val="25645A2F"/>
    <w:rsid w:val="258A4212"/>
    <w:rsid w:val="258F5299"/>
    <w:rsid w:val="25925FCD"/>
    <w:rsid w:val="259820F7"/>
    <w:rsid w:val="259E5667"/>
    <w:rsid w:val="25B64D57"/>
    <w:rsid w:val="25B732C7"/>
    <w:rsid w:val="25C149F9"/>
    <w:rsid w:val="25C877F5"/>
    <w:rsid w:val="25CA1E30"/>
    <w:rsid w:val="25D072AA"/>
    <w:rsid w:val="25E25299"/>
    <w:rsid w:val="25E53F23"/>
    <w:rsid w:val="25E8491F"/>
    <w:rsid w:val="25FC0296"/>
    <w:rsid w:val="25FD1D8B"/>
    <w:rsid w:val="26084070"/>
    <w:rsid w:val="260845D1"/>
    <w:rsid w:val="26157094"/>
    <w:rsid w:val="2621045C"/>
    <w:rsid w:val="265E3120"/>
    <w:rsid w:val="26647ECA"/>
    <w:rsid w:val="267766FB"/>
    <w:rsid w:val="26986D32"/>
    <w:rsid w:val="269C4D96"/>
    <w:rsid w:val="26A07346"/>
    <w:rsid w:val="26B10649"/>
    <w:rsid w:val="26D37E99"/>
    <w:rsid w:val="26DB35C8"/>
    <w:rsid w:val="26F6404D"/>
    <w:rsid w:val="26FB11E3"/>
    <w:rsid w:val="270D5435"/>
    <w:rsid w:val="27234FEF"/>
    <w:rsid w:val="274A4A7B"/>
    <w:rsid w:val="274E7C2B"/>
    <w:rsid w:val="274F43F6"/>
    <w:rsid w:val="27684BFE"/>
    <w:rsid w:val="276D06C2"/>
    <w:rsid w:val="27A058D8"/>
    <w:rsid w:val="27A444C8"/>
    <w:rsid w:val="27A562EE"/>
    <w:rsid w:val="27AF2379"/>
    <w:rsid w:val="27BA6873"/>
    <w:rsid w:val="280673A2"/>
    <w:rsid w:val="28094C8F"/>
    <w:rsid w:val="28520A1F"/>
    <w:rsid w:val="285951AD"/>
    <w:rsid w:val="285E5728"/>
    <w:rsid w:val="286060FF"/>
    <w:rsid w:val="28650FAD"/>
    <w:rsid w:val="286850CC"/>
    <w:rsid w:val="28892F1E"/>
    <w:rsid w:val="289B5E37"/>
    <w:rsid w:val="289B7D23"/>
    <w:rsid w:val="28A71279"/>
    <w:rsid w:val="28AC70F8"/>
    <w:rsid w:val="28D459B7"/>
    <w:rsid w:val="28D76F4C"/>
    <w:rsid w:val="290E27A8"/>
    <w:rsid w:val="291363BE"/>
    <w:rsid w:val="292803FA"/>
    <w:rsid w:val="29327E4B"/>
    <w:rsid w:val="29357C78"/>
    <w:rsid w:val="2953137B"/>
    <w:rsid w:val="29677B81"/>
    <w:rsid w:val="296B4586"/>
    <w:rsid w:val="298F2183"/>
    <w:rsid w:val="29A27CD6"/>
    <w:rsid w:val="29DD7107"/>
    <w:rsid w:val="29E56B35"/>
    <w:rsid w:val="29ED3D42"/>
    <w:rsid w:val="2A06719B"/>
    <w:rsid w:val="2A105189"/>
    <w:rsid w:val="2A1E6305"/>
    <w:rsid w:val="2A2F746D"/>
    <w:rsid w:val="2A35411B"/>
    <w:rsid w:val="2A6535CC"/>
    <w:rsid w:val="2A7E1FDE"/>
    <w:rsid w:val="2A9B44F9"/>
    <w:rsid w:val="2A9C01C1"/>
    <w:rsid w:val="2A9D7E6B"/>
    <w:rsid w:val="2AE21B96"/>
    <w:rsid w:val="2AE26D54"/>
    <w:rsid w:val="2B023405"/>
    <w:rsid w:val="2B286A75"/>
    <w:rsid w:val="2B3B3EC7"/>
    <w:rsid w:val="2B524FE7"/>
    <w:rsid w:val="2B5A148D"/>
    <w:rsid w:val="2B9A404B"/>
    <w:rsid w:val="2BA759D5"/>
    <w:rsid w:val="2BAE3715"/>
    <w:rsid w:val="2BDC2A25"/>
    <w:rsid w:val="2BEC1A2D"/>
    <w:rsid w:val="2BF70BF2"/>
    <w:rsid w:val="2BFB77A6"/>
    <w:rsid w:val="2C0B6FE3"/>
    <w:rsid w:val="2C1D0196"/>
    <w:rsid w:val="2C30706D"/>
    <w:rsid w:val="2C6B445A"/>
    <w:rsid w:val="2C8242DB"/>
    <w:rsid w:val="2C8766C0"/>
    <w:rsid w:val="2C8D127F"/>
    <w:rsid w:val="2C9409BC"/>
    <w:rsid w:val="2C972749"/>
    <w:rsid w:val="2C9C2CF8"/>
    <w:rsid w:val="2CB00B7D"/>
    <w:rsid w:val="2CBD2659"/>
    <w:rsid w:val="2CC634D7"/>
    <w:rsid w:val="2CCC4720"/>
    <w:rsid w:val="2CDA0C05"/>
    <w:rsid w:val="2CF9655C"/>
    <w:rsid w:val="2D0B2F31"/>
    <w:rsid w:val="2D145D63"/>
    <w:rsid w:val="2D1551C1"/>
    <w:rsid w:val="2D357CE9"/>
    <w:rsid w:val="2D4604ED"/>
    <w:rsid w:val="2D6542EB"/>
    <w:rsid w:val="2D6C0608"/>
    <w:rsid w:val="2D796F35"/>
    <w:rsid w:val="2D880848"/>
    <w:rsid w:val="2DA37249"/>
    <w:rsid w:val="2DAE1807"/>
    <w:rsid w:val="2DB77A35"/>
    <w:rsid w:val="2DBE0291"/>
    <w:rsid w:val="2DEB5509"/>
    <w:rsid w:val="2E1F6DE7"/>
    <w:rsid w:val="2E256EA8"/>
    <w:rsid w:val="2E2F520F"/>
    <w:rsid w:val="2E4571D6"/>
    <w:rsid w:val="2E4B594F"/>
    <w:rsid w:val="2E5B617C"/>
    <w:rsid w:val="2E5F5C96"/>
    <w:rsid w:val="2E663021"/>
    <w:rsid w:val="2E775CBD"/>
    <w:rsid w:val="2EB21704"/>
    <w:rsid w:val="2EB610FB"/>
    <w:rsid w:val="2ED4523C"/>
    <w:rsid w:val="2F1176A4"/>
    <w:rsid w:val="2F2051F6"/>
    <w:rsid w:val="2F2E4241"/>
    <w:rsid w:val="2F370D64"/>
    <w:rsid w:val="2F406203"/>
    <w:rsid w:val="2F674F25"/>
    <w:rsid w:val="2FB978CE"/>
    <w:rsid w:val="2FC43598"/>
    <w:rsid w:val="2FC630C0"/>
    <w:rsid w:val="2FDE2D05"/>
    <w:rsid w:val="2FE4055F"/>
    <w:rsid w:val="2FF37DA9"/>
    <w:rsid w:val="2FF54D34"/>
    <w:rsid w:val="2FFD65C2"/>
    <w:rsid w:val="3003661A"/>
    <w:rsid w:val="30061625"/>
    <w:rsid w:val="302123A0"/>
    <w:rsid w:val="30393406"/>
    <w:rsid w:val="303E14AB"/>
    <w:rsid w:val="304B0625"/>
    <w:rsid w:val="30517DB8"/>
    <w:rsid w:val="30524071"/>
    <w:rsid w:val="30567D8D"/>
    <w:rsid w:val="307B769B"/>
    <w:rsid w:val="30953DF6"/>
    <w:rsid w:val="30AD289E"/>
    <w:rsid w:val="30B3288A"/>
    <w:rsid w:val="30BC326F"/>
    <w:rsid w:val="30C04E98"/>
    <w:rsid w:val="30CA6CB2"/>
    <w:rsid w:val="30E24775"/>
    <w:rsid w:val="30E77F94"/>
    <w:rsid w:val="31010E56"/>
    <w:rsid w:val="311F3CD9"/>
    <w:rsid w:val="31275558"/>
    <w:rsid w:val="31303A9C"/>
    <w:rsid w:val="313C3876"/>
    <w:rsid w:val="314B211E"/>
    <w:rsid w:val="31570A76"/>
    <w:rsid w:val="31593134"/>
    <w:rsid w:val="315E009A"/>
    <w:rsid w:val="31607401"/>
    <w:rsid w:val="3177586A"/>
    <w:rsid w:val="3178548E"/>
    <w:rsid w:val="31881512"/>
    <w:rsid w:val="318C38E6"/>
    <w:rsid w:val="31A64B77"/>
    <w:rsid w:val="31A67094"/>
    <w:rsid w:val="31AA1828"/>
    <w:rsid w:val="31AB5236"/>
    <w:rsid w:val="31AD4E40"/>
    <w:rsid w:val="31AF3739"/>
    <w:rsid w:val="31AF6357"/>
    <w:rsid w:val="31CC6209"/>
    <w:rsid w:val="31E269B6"/>
    <w:rsid w:val="31EB22E4"/>
    <w:rsid w:val="31EF3C71"/>
    <w:rsid w:val="32406A97"/>
    <w:rsid w:val="32406E1F"/>
    <w:rsid w:val="324749D4"/>
    <w:rsid w:val="325121D0"/>
    <w:rsid w:val="325A33B7"/>
    <w:rsid w:val="327158FE"/>
    <w:rsid w:val="327D2D4A"/>
    <w:rsid w:val="32832EB8"/>
    <w:rsid w:val="328845ED"/>
    <w:rsid w:val="32AF3FE1"/>
    <w:rsid w:val="32C97D5E"/>
    <w:rsid w:val="32D85BE7"/>
    <w:rsid w:val="32EF2216"/>
    <w:rsid w:val="33134A73"/>
    <w:rsid w:val="335A2B94"/>
    <w:rsid w:val="335C6AA9"/>
    <w:rsid w:val="336D3156"/>
    <w:rsid w:val="33852516"/>
    <w:rsid w:val="33B17BCD"/>
    <w:rsid w:val="33B80669"/>
    <w:rsid w:val="33C10182"/>
    <w:rsid w:val="33C503E5"/>
    <w:rsid w:val="33DA401D"/>
    <w:rsid w:val="33F75762"/>
    <w:rsid w:val="33FD3C0A"/>
    <w:rsid w:val="34027283"/>
    <w:rsid w:val="340F5638"/>
    <w:rsid w:val="34132AFE"/>
    <w:rsid w:val="341B2849"/>
    <w:rsid w:val="343B218E"/>
    <w:rsid w:val="345874A5"/>
    <w:rsid w:val="345B1D3C"/>
    <w:rsid w:val="34A81E61"/>
    <w:rsid w:val="34B21B62"/>
    <w:rsid w:val="34C00556"/>
    <w:rsid w:val="34C86754"/>
    <w:rsid w:val="34D835D3"/>
    <w:rsid w:val="34E62DE5"/>
    <w:rsid w:val="34EF29B1"/>
    <w:rsid w:val="35072106"/>
    <w:rsid w:val="350A2644"/>
    <w:rsid w:val="35204EF2"/>
    <w:rsid w:val="35241D1A"/>
    <w:rsid w:val="35337B5F"/>
    <w:rsid w:val="355267A4"/>
    <w:rsid w:val="3561592D"/>
    <w:rsid w:val="35703744"/>
    <w:rsid w:val="357B6C0A"/>
    <w:rsid w:val="359B5676"/>
    <w:rsid w:val="35B978B5"/>
    <w:rsid w:val="35C3492C"/>
    <w:rsid w:val="35CB0C61"/>
    <w:rsid w:val="35D1330B"/>
    <w:rsid w:val="361C1E46"/>
    <w:rsid w:val="3627662B"/>
    <w:rsid w:val="3667662F"/>
    <w:rsid w:val="366778C8"/>
    <w:rsid w:val="36704A75"/>
    <w:rsid w:val="367561B2"/>
    <w:rsid w:val="36842573"/>
    <w:rsid w:val="368816D2"/>
    <w:rsid w:val="368A3EA3"/>
    <w:rsid w:val="368C031F"/>
    <w:rsid w:val="369B3C1C"/>
    <w:rsid w:val="36A23096"/>
    <w:rsid w:val="36A76358"/>
    <w:rsid w:val="36A91D74"/>
    <w:rsid w:val="36B1214A"/>
    <w:rsid w:val="3708635F"/>
    <w:rsid w:val="371D6718"/>
    <w:rsid w:val="371D7C73"/>
    <w:rsid w:val="37242287"/>
    <w:rsid w:val="37276C11"/>
    <w:rsid w:val="3731065C"/>
    <w:rsid w:val="37320979"/>
    <w:rsid w:val="374A1590"/>
    <w:rsid w:val="374F06F3"/>
    <w:rsid w:val="37656B41"/>
    <w:rsid w:val="376D70FC"/>
    <w:rsid w:val="378E2F58"/>
    <w:rsid w:val="37AD0624"/>
    <w:rsid w:val="37AE2EB6"/>
    <w:rsid w:val="37BA4269"/>
    <w:rsid w:val="37E7343A"/>
    <w:rsid w:val="37EF7311"/>
    <w:rsid w:val="37FE4997"/>
    <w:rsid w:val="380108B3"/>
    <w:rsid w:val="380E47C7"/>
    <w:rsid w:val="380F200A"/>
    <w:rsid w:val="38195529"/>
    <w:rsid w:val="381C52D5"/>
    <w:rsid w:val="38241741"/>
    <w:rsid w:val="382D0943"/>
    <w:rsid w:val="38495FA6"/>
    <w:rsid w:val="38583D0C"/>
    <w:rsid w:val="38802E94"/>
    <w:rsid w:val="38817BA6"/>
    <w:rsid w:val="38852E57"/>
    <w:rsid w:val="38916D31"/>
    <w:rsid w:val="389236A8"/>
    <w:rsid w:val="38954CD5"/>
    <w:rsid w:val="38967798"/>
    <w:rsid w:val="38D51DB4"/>
    <w:rsid w:val="38D627DB"/>
    <w:rsid w:val="38EA6833"/>
    <w:rsid w:val="38FA058E"/>
    <w:rsid w:val="391550EB"/>
    <w:rsid w:val="39223FB0"/>
    <w:rsid w:val="392D58A2"/>
    <w:rsid w:val="39307736"/>
    <w:rsid w:val="393B4FF9"/>
    <w:rsid w:val="393F151C"/>
    <w:rsid w:val="3947495D"/>
    <w:rsid w:val="39560478"/>
    <w:rsid w:val="399A22DF"/>
    <w:rsid w:val="39B20F40"/>
    <w:rsid w:val="39C258F9"/>
    <w:rsid w:val="39C90280"/>
    <w:rsid w:val="39D45089"/>
    <w:rsid w:val="39D64CF8"/>
    <w:rsid w:val="39FA1162"/>
    <w:rsid w:val="3A0345E6"/>
    <w:rsid w:val="3A055668"/>
    <w:rsid w:val="3A392371"/>
    <w:rsid w:val="3A4A5D72"/>
    <w:rsid w:val="3A5D4C74"/>
    <w:rsid w:val="3A783815"/>
    <w:rsid w:val="3A822148"/>
    <w:rsid w:val="3A86417A"/>
    <w:rsid w:val="3AA97761"/>
    <w:rsid w:val="3AAC59CB"/>
    <w:rsid w:val="3AC1582A"/>
    <w:rsid w:val="3AC211DF"/>
    <w:rsid w:val="3AD507C6"/>
    <w:rsid w:val="3ADC61E0"/>
    <w:rsid w:val="3B0B68A6"/>
    <w:rsid w:val="3B1A258A"/>
    <w:rsid w:val="3B4C59B3"/>
    <w:rsid w:val="3B6760C0"/>
    <w:rsid w:val="3B7A5183"/>
    <w:rsid w:val="3B811676"/>
    <w:rsid w:val="3B861557"/>
    <w:rsid w:val="3B8701AA"/>
    <w:rsid w:val="3B8F5004"/>
    <w:rsid w:val="3B9173FA"/>
    <w:rsid w:val="3B9448A6"/>
    <w:rsid w:val="3B956D42"/>
    <w:rsid w:val="3BA73826"/>
    <w:rsid w:val="3BF64DC2"/>
    <w:rsid w:val="3BFC6BB8"/>
    <w:rsid w:val="3C090CC4"/>
    <w:rsid w:val="3C0B5DE6"/>
    <w:rsid w:val="3C0C6216"/>
    <w:rsid w:val="3C2651DA"/>
    <w:rsid w:val="3C6033DE"/>
    <w:rsid w:val="3C675B35"/>
    <w:rsid w:val="3C726030"/>
    <w:rsid w:val="3CA16A41"/>
    <w:rsid w:val="3CBF60DF"/>
    <w:rsid w:val="3CBF6816"/>
    <w:rsid w:val="3CC81A27"/>
    <w:rsid w:val="3CCE55D7"/>
    <w:rsid w:val="3CD36C90"/>
    <w:rsid w:val="3CF217AC"/>
    <w:rsid w:val="3D0A4B34"/>
    <w:rsid w:val="3D0D7B5C"/>
    <w:rsid w:val="3D1F2AD2"/>
    <w:rsid w:val="3D210126"/>
    <w:rsid w:val="3D257E88"/>
    <w:rsid w:val="3D382F71"/>
    <w:rsid w:val="3D393BFA"/>
    <w:rsid w:val="3D5250C2"/>
    <w:rsid w:val="3D5F6264"/>
    <w:rsid w:val="3D6C1152"/>
    <w:rsid w:val="3D6F233C"/>
    <w:rsid w:val="3D7A4915"/>
    <w:rsid w:val="3D825357"/>
    <w:rsid w:val="3D892038"/>
    <w:rsid w:val="3DA36F45"/>
    <w:rsid w:val="3DA75BB3"/>
    <w:rsid w:val="3DAA1E2F"/>
    <w:rsid w:val="3DAF2E58"/>
    <w:rsid w:val="3DBE702E"/>
    <w:rsid w:val="3DF83DD8"/>
    <w:rsid w:val="3E100100"/>
    <w:rsid w:val="3E2265E5"/>
    <w:rsid w:val="3E2A15D7"/>
    <w:rsid w:val="3E2E2709"/>
    <w:rsid w:val="3E412FA1"/>
    <w:rsid w:val="3E6E3E13"/>
    <w:rsid w:val="3E767011"/>
    <w:rsid w:val="3E7B2B17"/>
    <w:rsid w:val="3E8B7A4B"/>
    <w:rsid w:val="3E8D1F7B"/>
    <w:rsid w:val="3EA36381"/>
    <w:rsid w:val="3EAB608F"/>
    <w:rsid w:val="3EB71C60"/>
    <w:rsid w:val="3ED72B79"/>
    <w:rsid w:val="3EE116A1"/>
    <w:rsid w:val="3EE94461"/>
    <w:rsid w:val="3F1D6EBF"/>
    <w:rsid w:val="3F257088"/>
    <w:rsid w:val="3F447867"/>
    <w:rsid w:val="3F554CD7"/>
    <w:rsid w:val="3F5621AE"/>
    <w:rsid w:val="3F577A21"/>
    <w:rsid w:val="3F6559B9"/>
    <w:rsid w:val="3F6A24BD"/>
    <w:rsid w:val="3F7D33FD"/>
    <w:rsid w:val="3FA77D73"/>
    <w:rsid w:val="3FAA4B39"/>
    <w:rsid w:val="3FAE3D54"/>
    <w:rsid w:val="3FC03C8B"/>
    <w:rsid w:val="3FEB307C"/>
    <w:rsid w:val="40095632"/>
    <w:rsid w:val="40227974"/>
    <w:rsid w:val="405E7F53"/>
    <w:rsid w:val="40603B06"/>
    <w:rsid w:val="40611F3B"/>
    <w:rsid w:val="406A111D"/>
    <w:rsid w:val="406D07A5"/>
    <w:rsid w:val="40862D8A"/>
    <w:rsid w:val="40A26BF6"/>
    <w:rsid w:val="40ED71CD"/>
    <w:rsid w:val="40F26A63"/>
    <w:rsid w:val="411367F5"/>
    <w:rsid w:val="41256D28"/>
    <w:rsid w:val="412938CB"/>
    <w:rsid w:val="415A2D53"/>
    <w:rsid w:val="415B0F43"/>
    <w:rsid w:val="41682F5F"/>
    <w:rsid w:val="417C5DCD"/>
    <w:rsid w:val="419024E1"/>
    <w:rsid w:val="41A613A0"/>
    <w:rsid w:val="41A63CD3"/>
    <w:rsid w:val="41C63DC5"/>
    <w:rsid w:val="41D44317"/>
    <w:rsid w:val="41DA6655"/>
    <w:rsid w:val="41E12E1C"/>
    <w:rsid w:val="41E15AB9"/>
    <w:rsid w:val="41FB71FC"/>
    <w:rsid w:val="42041F83"/>
    <w:rsid w:val="42343EC8"/>
    <w:rsid w:val="426933B1"/>
    <w:rsid w:val="426A299A"/>
    <w:rsid w:val="42783CE9"/>
    <w:rsid w:val="42E55CDC"/>
    <w:rsid w:val="42E735EA"/>
    <w:rsid w:val="42ED01B7"/>
    <w:rsid w:val="42FE6FA4"/>
    <w:rsid w:val="43056563"/>
    <w:rsid w:val="4328692C"/>
    <w:rsid w:val="43845418"/>
    <w:rsid w:val="43855777"/>
    <w:rsid w:val="438A28C8"/>
    <w:rsid w:val="43917E18"/>
    <w:rsid w:val="439D18D9"/>
    <w:rsid w:val="43A053A0"/>
    <w:rsid w:val="43B255AA"/>
    <w:rsid w:val="43B26606"/>
    <w:rsid w:val="43C4689F"/>
    <w:rsid w:val="43E148E2"/>
    <w:rsid w:val="43FB63F0"/>
    <w:rsid w:val="44116B0B"/>
    <w:rsid w:val="443C3D89"/>
    <w:rsid w:val="4457463C"/>
    <w:rsid w:val="446267C8"/>
    <w:rsid w:val="446A7A5E"/>
    <w:rsid w:val="447135EE"/>
    <w:rsid w:val="44774AA6"/>
    <w:rsid w:val="448E6B02"/>
    <w:rsid w:val="44960014"/>
    <w:rsid w:val="44A9657D"/>
    <w:rsid w:val="44B07CF7"/>
    <w:rsid w:val="44D16D25"/>
    <w:rsid w:val="45016B3A"/>
    <w:rsid w:val="451600F6"/>
    <w:rsid w:val="4528655A"/>
    <w:rsid w:val="45470FE1"/>
    <w:rsid w:val="45526955"/>
    <w:rsid w:val="45537D6B"/>
    <w:rsid w:val="45644B39"/>
    <w:rsid w:val="45772A5A"/>
    <w:rsid w:val="45952C85"/>
    <w:rsid w:val="459B6D76"/>
    <w:rsid w:val="45B64631"/>
    <w:rsid w:val="45C054D0"/>
    <w:rsid w:val="45C05B1B"/>
    <w:rsid w:val="45CA71C6"/>
    <w:rsid w:val="45D95E6E"/>
    <w:rsid w:val="45E451E4"/>
    <w:rsid w:val="45EE4B36"/>
    <w:rsid w:val="45FB42D8"/>
    <w:rsid w:val="460239B6"/>
    <w:rsid w:val="461F0B53"/>
    <w:rsid w:val="46280AF6"/>
    <w:rsid w:val="462C4415"/>
    <w:rsid w:val="463F4D4D"/>
    <w:rsid w:val="465A2894"/>
    <w:rsid w:val="469873D2"/>
    <w:rsid w:val="46D0347D"/>
    <w:rsid w:val="46D9536B"/>
    <w:rsid w:val="46E93CA5"/>
    <w:rsid w:val="46F812CF"/>
    <w:rsid w:val="471245F1"/>
    <w:rsid w:val="471E3725"/>
    <w:rsid w:val="4736312B"/>
    <w:rsid w:val="474B5D17"/>
    <w:rsid w:val="475705A6"/>
    <w:rsid w:val="476825CA"/>
    <w:rsid w:val="476F0424"/>
    <w:rsid w:val="478D4438"/>
    <w:rsid w:val="479D1ECF"/>
    <w:rsid w:val="47A93FCD"/>
    <w:rsid w:val="47B71DF6"/>
    <w:rsid w:val="47C17D1D"/>
    <w:rsid w:val="47C46DE2"/>
    <w:rsid w:val="47CA7B51"/>
    <w:rsid w:val="47D77E32"/>
    <w:rsid w:val="47DB4552"/>
    <w:rsid w:val="47DB7DD0"/>
    <w:rsid w:val="47EE653D"/>
    <w:rsid w:val="47F33B38"/>
    <w:rsid w:val="47FF4225"/>
    <w:rsid w:val="4818480C"/>
    <w:rsid w:val="48187829"/>
    <w:rsid w:val="482E3871"/>
    <w:rsid w:val="482E6B3F"/>
    <w:rsid w:val="4857627A"/>
    <w:rsid w:val="48693B29"/>
    <w:rsid w:val="486B5B51"/>
    <w:rsid w:val="488100DA"/>
    <w:rsid w:val="488823F6"/>
    <w:rsid w:val="48A02B6B"/>
    <w:rsid w:val="48B00137"/>
    <w:rsid w:val="48BD4E0B"/>
    <w:rsid w:val="48DB3D7B"/>
    <w:rsid w:val="48DC498A"/>
    <w:rsid w:val="49036998"/>
    <w:rsid w:val="49153299"/>
    <w:rsid w:val="49156867"/>
    <w:rsid w:val="49185830"/>
    <w:rsid w:val="49471F73"/>
    <w:rsid w:val="497A25F1"/>
    <w:rsid w:val="498874CE"/>
    <w:rsid w:val="498D5164"/>
    <w:rsid w:val="49A86649"/>
    <w:rsid w:val="49BD1A7B"/>
    <w:rsid w:val="49DC44B1"/>
    <w:rsid w:val="49E17943"/>
    <w:rsid w:val="49F633FD"/>
    <w:rsid w:val="4A1535CA"/>
    <w:rsid w:val="4A24069F"/>
    <w:rsid w:val="4A2E2BA7"/>
    <w:rsid w:val="4A382778"/>
    <w:rsid w:val="4A383355"/>
    <w:rsid w:val="4A3E5D84"/>
    <w:rsid w:val="4A474BC8"/>
    <w:rsid w:val="4A486265"/>
    <w:rsid w:val="4A4A06F4"/>
    <w:rsid w:val="4A52796C"/>
    <w:rsid w:val="4A646072"/>
    <w:rsid w:val="4A6B668E"/>
    <w:rsid w:val="4AA667ED"/>
    <w:rsid w:val="4AAE1CC0"/>
    <w:rsid w:val="4AB71F77"/>
    <w:rsid w:val="4AFC1A12"/>
    <w:rsid w:val="4B001F12"/>
    <w:rsid w:val="4B10733A"/>
    <w:rsid w:val="4B19575A"/>
    <w:rsid w:val="4B1A1CFF"/>
    <w:rsid w:val="4B316BCB"/>
    <w:rsid w:val="4B4C1259"/>
    <w:rsid w:val="4B500E49"/>
    <w:rsid w:val="4B5324EA"/>
    <w:rsid w:val="4B6940FD"/>
    <w:rsid w:val="4B8B7843"/>
    <w:rsid w:val="4BC069C0"/>
    <w:rsid w:val="4BC60795"/>
    <w:rsid w:val="4BC66ACD"/>
    <w:rsid w:val="4C0A0761"/>
    <w:rsid w:val="4C1D7CA7"/>
    <w:rsid w:val="4C22317A"/>
    <w:rsid w:val="4C247808"/>
    <w:rsid w:val="4C5600DF"/>
    <w:rsid w:val="4C8E160B"/>
    <w:rsid w:val="4CAB1C12"/>
    <w:rsid w:val="4CB91177"/>
    <w:rsid w:val="4CCB2531"/>
    <w:rsid w:val="4CD21871"/>
    <w:rsid w:val="4CE63498"/>
    <w:rsid w:val="4CEE1B19"/>
    <w:rsid w:val="4CF431C6"/>
    <w:rsid w:val="4D0D4141"/>
    <w:rsid w:val="4D0F7911"/>
    <w:rsid w:val="4D1819B5"/>
    <w:rsid w:val="4D273163"/>
    <w:rsid w:val="4D2E6B98"/>
    <w:rsid w:val="4D393092"/>
    <w:rsid w:val="4D3E47F8"/>
    <w:rsid w:val="4D411C69"/>
    <w:rsid w:val="4D512DB4"/>
    <w:rsid w:val="4D5269D4"/>
    <w:rsid w:val="4D6A69D3"/>
    <w:rsid w:val="4D8A77F8"/>
    <w:rsid w:val="4D8D6B43"/>
    <w:rsid w:val="4D984F29"/>
    <w:rsid w:val="4DD671B3"/>
    <w:rsid w:val="4DE166CF"/>
    <w:rsid w:val="4DE42B9D"/>
    <w:rsid w:val="4DEB334C"/>
    <w:rsid w:val="4E075180"/>
    <w:rsid w:val="4E0F0699"/>
    <w:rsid w:val="4E3617A7"/>
    <w:rsid w:val="4EA466C0"/>
    <w:rsid w:val="4EA92897"/>
    <w:rsid w:val="4EAB559A"/>
    <w:rsid w:val="4EB345F2"/>
    <w:rsid w:val="4EB66568"/>
    <w:rsid w:val="4EBC3365"/>
    <w:rsid w:val="4EDD6A98"/>
    <w:rsid w:val="4EE92200"/>
    <w:rsid w:val="4F00735D"/>
    <w:rsid w:val="4F062E9D"/>
    <w:rsid w:val="4F0B0E81"/>
    <w:rsid w:val="4F3459FB"/>
    <w:rsid w:val="4F3D445A"/>
    <w:rsid w:val="4F5556E4"/>
    <w:rsid w:val="4F564312"/>
    <w:rsid w:val="4F825CE3"/>
    <w:rsid w:val="4F892703"/>
    <w:rsid w:val="4F9318CF"/>
    <w:rsid w:val="4F992981"/>
    <w:rsid w:val="4FAF65A3"/>
    <w:rsid w:val="4FB43890"/>
    <w:rsid w:val="4FC26C1C"/>
    <w:rsid w:val="4FC468DE"/>
    <w:rsid w:val="4FEC22BB"/>
    <w:rsid w:val="4FEC31C7"/>
    <w:rsid w:val="501277F8"/>
    <w:rsid w:val="502251FC"/>
    <w:rsid w:val="506C4928"/>
    <w:rsid w:val="50891005"/>
    <w:rsid w:val="508B1995"/>
    <w:rsid w:val="50997EE7"/>
    <w:rsid w:val="509D174F"/>
    <w:rsid w:val="50B92FE8"/>
    <w:rsid w:val="50C43329"/>
    <w:rsid w:val="510E5695"/>
    <w:rsid w:val="51294149"/>
    <w:rsid w:val="512D68EA"/>
    <w:rsid w:val="51503CAD"/>
    <w:rsid w:val="5150516F"/>
    <w:rsid w:val="515622AB"/>
    <w:rsid w:val="517070B1"/>
    <w:rsid w:val="517B7B41"/>
    <w:rsid w:val="51802BA4"/>
    <w:rsid w:val="51914E06"/>
    <w:rsid w:val="51A31B68"/>
    <w:rsid w:val="51A95C1F"/>
    <w:rsid w:val="51BB1F7D"/>
    <w:rsid w:val="51C5063A"/>
    <w:rsid w:val="51CD0FF3"/>
    <w:rsid w:val="51DC7E5C"/>
    <w:rsid w:val="51F27075"/>
    <w:rsid w:val="51F31929"/>
    <w:rsid w:val="521A36CE"/>
    <w:rsid w:val="52287909"/>
    <w:rsid w:val="523328B2"/>
    <w:rsid w:val="524A6310"/>
    <w:rsid w:val="527431EA"/>
    <w:rsid w:val="52877F53"/>
    <w:rsid w:val="529D263F"/>
    <w:rsid w:val="52A460A4"/>
    <w:rsid w:val="52BA27F7"/>
    <w:rsid w:val="52C61976"/>
    <w:rsid w:val="52F107DB"/>
    <w:rsid w:val="52F86534"/>
    <w:rsid w:val="52F92BAB"/>
    <w:rsid w:val="52FB26D3"/>
    <w:rsid w:val="530818B4"/>
    <w:rsid w:val="53092308"/>
    <w:rsid w:val="53235B42"/>
    <w:rsid w:val="53433475"/>
    <w:rsid w:val="53493D30"/>
    <w:rsid w:val="534D6FD5"/>
    <w:rsid w:val="53845651"/>
    <w:rsid w:val="5397776C"/>
    <w:rsid w:val="53AD10CC"/>
    <w:rsid w:val="53C8415A"/>
    <w:rsid w:val="53CB26C5"/>
    <w:rsid w:val="53D970C6"/>
    <w:rsid w:val="53E65729"/>
    <w:rsid w:val="53F35F2C"/>
    <w:rsid w:val="541B3BF0"/>
    <w:rsid w:val="541F276D"/>
    <w:rsid w:val="542A074D"/>
    <w:rsid w:val="542E43AB"/>
    <w:rsid w:val="54477ECE"/>
    <w:rsid w:val="54626196"/>
    <w:rsid w:val="54662BFB"/>
    <w:rsid w:val="548D736E"/>
    <w:rsid w:val="54984A0A"/>
    <w:rsid w:val="549B67BD"/>
    <w:rsid w:val="54A26847"/>
    <w:rsid w:val="54E62F65"/>
    <w:rsid w:val="54E73D8F"/>
    <w:rsid w:val="54F93A8B"/>
    <w:rsid w:val="55067018"/>
    <w:rsid w:val="551D59AF"/>
    <w:rsid w:val="55561FD5"/>
    <w:rsid w:val="55564C0E"/>
    <w:rsid w:val="55642128"/>
    <w:rsid w:val="556659FC"/>
    <w:rsid w:val="55894FFC"/>
    <w:rsid w:val="558B7D4D"/>
    <w:rsid w:val="55993C44"/>
    <w:rsid w:val="559C6BCB"/>
    <w:rsid w:val="55A24A21"/>
    <w:rsid w:val="55B465FF"/>
    <w:rsid w:val="55BC4C9F"/>
    <w:rsid w:val="55BD02B1"/>
    <w:rsid w:val="55D561DC"/>
    <w:rsid w:val="55E21710"/>
    <w:rsid w:val="55E931A8"/>
    <w:rsid w:val="55EB51B5"/>
    <w:rsid w:val="56037F09"/>
    <w:rsid w:val="56067130"/>
    <w:rsid w:val="561C25C6"/>
    <w:rsid w:val="563A0D18"/>
    <w:rsid w:val="56450094"/>
    <w:rsid w:val="564F2EEF"/>
    <w:rsid w:val="56574FB2"/>
    <w:rsid w:val="5663675D"/>
    <w:rsid w:val="56660ED1"/>
    <w:rsid w:val="56853E92"/>
    <w:rsid w:val="56883244"/>
    <w:rsid w:val="56884C6A"/>
    <w:rsid w:val="56934750"/>
    <w:rsid w:val="56BF3FE7"/>
    <w:rsid w:val="56D1700C"/>
    <w:rsid w:val="56D730F5"/>
    <w:rsid w:val="56EC79F4"/>
    <w:rsid w:val="56F82BD7"/>
    <w:rsid w:val="57053BE7"/>
    <w:rsid w:val="57245DFD"/>
    <w:rsid w:val="573A1DB9"/>
    <w:rsid w:val="57454D4A"/>
    <w:rsid w:val="574D5EB8"/>
    <w:rsid w:val="574E4141"/>
    <w:rsid w:val="575E641A"/>
    <w:rsid w:val="57A76226"/>
    <w:rsid w:val="57C356BD"/>
    <w:rsid w:val="57C3619D"/>
    <w:rsid w:val="57C54AFF"/>
    <w:rsid w:val="57C63D11"/>
    <w:rsid w:val="57CF6E74"/>
    <w:rsid w:val="57D7748F"/>
    <w:rsid w:val="57F14855"/>
    <w:rsid w:val="57F56B6D"/>
    <w:rsid w:val="57F74B24"/>
    <w:rsid w:val="57F8000E"/>
    <w:rsid w:val="58094CB7"/>
    <w:rsid w:val="582572CC"/>
    <w:rsid w:val="58366172"/>
    <w:rsid w:val="586A62B0"/>
    <w:rsid w:val="5885559E"/>
    <w:rsid w:val="58BE18EB"/>
    <w:rsid w:val="58CD5813"/>
    <w:rsid w:val="58E734B2"/>
    <w:rsid w:val="58ED0956"/>
    <w:rsid w:val="58EE16DC"/>
    <w:rsid w:val="58EE1ABC"/>
    <w:rsid w:val="58EF1B20"/>
    <w:rsid w:val="58F95EA1"/>
    <w:rsid w:val="590C6A1B"/>
    <w:rsid w:val="593D5F6E"/>
    <w:rsid w:val="5944059B"/>
    <w:rsid w:val="59454AAC"/>
    <w:rsid w:val="59540307"/>
    <w:rsid w:val="59614AC9"/>
    <w:rsid w:val="59716FF7"/>
    <w:rsid w:val="598A710E"/>
    <w:rsid w:val="59956881"/>
    <w:rsid w:val="59A55E2E"/>
    <w:rsid w:val="59C348FE"/>
    <w:rsid w:val="59E63910"/>
    <w:rsid w:val="5A1F6CBB"/>
    <w:rsid w:val="5A38273A"/>
    <w:rsid w:val="5A48466B"/>
    <w:rsid w:val="5A4A3B60"/>
    <w:rsid w:val="5A5A2109"/>
    <w:rsid w:val="5A66464A"/>
    <w:rsid w:val="5A706765"/>
    <w:rsid w:val="5A752484"/>
    <w:rsid w:val="5AA44B14"/>
    <w:rsid w:val="5AB222EC"/>
    <w:rsid w:val="5ABA081A"/>
    <w:rsid w:val="5ABA248D"/>
    <w:rsid w:val="5ABA4AA3"/>
    <w:rsid w:val="5AD25794"/>
    <w:rsid w:val="5AEB5228"/>
    <w:rsid w:val="5AEC7D81"/>
    <w:rsid w:val="5B16344E"/>
    <w:rsid w:val="5B184523"/>
    <w:rsid w:val="5B2A2008"/>
    <w:rsid w:val="5B3B6B19"/>
    <w:rsid w:val="5B453BAE"/>
    <w:rsid w:val="5B5B1415"/>
    <w:rsid w:val="5B89141A"/>
    <w:rsid w:val="5BA1143B"/>
    <w:rsid w:val="5BBB2A93"/>
    <w:rsid w:val="5BC141AC"/>
    <w:rsid w:val="5BDA294A"/>
    <w:rsid w:val="5BEA72F3"/>
    <w:rsid w:val="5BED342C"/>
    <w:rsid w:val="5BF722FF"/>
    <w:rsid w:val="5BFF1348"/>
    <w:rsid w:val="5C024969"/>
    <w:rsid w:val="5C1A2C9C"/>
    <w:rsid w:val="5C494717"/>
    <w:rsid w:val="5C54332D"/>
    <w:rsid w:val="5C7E2B1B"/>
    <w:rsid w:val="5C877B4E"/>
    <w:rsid w:val="5C97796F"/>
    <w:rsid w:val="5CB00978"/>
    <w:rsid w:val="5CB05961"/>
    <w:rsid w:val="5CB934A0"/>
    <w:rsid w:val="5CC00CF9"/>
    <w:rsid w:val="5D230D68"/>
    <w:rsid w:val="5D2F7C5A"/>
    <w:rsid w:val="5D495A69"/>
    <w:rsid w:val="5D651F66"/>
    <w:rsid w:val="5D807D6D"/>
    <w:rsid w:val="5D8D3956"/>
    <w:rsid w:val="5D9051F2"/>
    <w:rsid w:val="5D9A3915"/>
    <w:rsid w:val="5DA803C2"/>
    <w:rsid w:val="5DA920F7"/>
    <w:rsid w:val="5DC01EEC"/>
    <w:rsid w:val="5DC81CE4"/>
    <w:rsid w:val="5DCB7A03"/>
    <w:rsid w:val="5DF83FF0"/>
    <w:rsid w:val="5E0C2A9D"/>
    <w:rsid w:val="5E286605"/>
    <w:rsid w:val="5E342183"/>
    <w:rsid w:val="5E3E0859"/>
    <w:rsid w:val="5E5941D9"/>
    <w:rsid w:val="5E721B02"/>
    <w:rsid w:val="5E79739D"/>
    <w:rsid w:val="5E7A750F"/>
    <w:rsid w:val="5E7D6C95"/>
    <w:rsid w:val="5E8820B6"/>
    <w:rsid w:val="5E953547"/>
    <w:rsid w:val="5E970B37"/>
    <w:rsid w:val="5E9915A9"/>
    <w:rsid w:val="5E9B75E6"/>
    <w:rsid w:val="5EB056E3"/>
    <w:rsid w:val="5EBE61FA"/>
    <w:rsid w:val="5EDF6E37"/>
    <w:rsid w:val="5EE5089C"/>
    <w:rsid w:val="5EEF3475"/>
    <w:rsid w:val="5EF968C6"/>
    <w:rsid w:val="5F071488"/>
    <w:rsid w:val="5F0E5805"/>
    <w:rsid w:val="5F1037A4"/>
    <w:rsid w:val="5F1E5F98"/>
    <w:rsid w:val="5F3D4272"/>
    <w:rsid w:val="5F4233AF"/>
    <w:rsid w:val="5F5B1D5E"/>
    <w:rsid w:val="5F5C4FF2"/>
    <w:rsid w:val="5F6C08F7"/>
    <w:rsid w:val="5F7200B5"/>
    <w:rsid w:val="5F7977EF"/>
    <w:rsid w:val="5F93778B"/>
    <w:rsid w:val="5FA566DF"/>
    <w:rsid w:val="5FC92B12"/>
    <w:rsid w:val="5FC93702"/>
    <w:rsid w:val="60063452"/>
    <w:rsid w:val="600E476C"/>
    <w:rsid w:val="60110504"/>
    <w:rsid w:val="60231414"/>
    <w:rsid w:val="602C7CAE"/>
    <w:rsid w:val="602D105E"/>
    <w:rsid w:val="6031626E"/>
    <w:rsid w:val="603B5FB7"/>
    <w:rsid w:val="60597165"/>
    <w:rsid w:val="607456A9"/>
    <w:rsid w:val="609E6537"/>
    <w:rsid w:val="60BC4AF6"/>
    <w:rsid w:val="60C02D26"/>
    <w:rsid w:val="60D6253E"/>
    <w:rsid w:val="60D85D0C"/>
    <w:rsid w:val="60DF168C"/>
    <w:rsid w:val="60E35F43"/>
    <w:rsid w:val="60F0058D"/>
    <w:rsid w:val="6109167D"/>
    <w:rsid w:val="61091992"/>
    <w:rsid w:val="610B2C5A"/>
    <w:rsid w:val="6121146D"/>
    <w:rsid w:val="612476AE"/>
    <w:rsid w:val="61366A7C"/>
    <w:rsid w:val="61497C09"/>
    <w:rsid w:val="614C0D86"/>
    <w:rsid w:val="6159777E"/>
    <w:rsid w:val="615D193C"/>
    <w:rsid w:val="615F119B"/>
    <w:rsid w:val="617B2A05"/>
    <w:rsid w:val="617E1E60"/>
    <w:rsid w:val="61AD3C91"/>
    <w:rsid w:val="61BB38FF"/>
    <w:rsid w:val="61CA5C39"/>
    <w:rsid w:val="61D23FC6"/>
    <w:rsid w:val="61D50CC7"/>
    <w:rsid w:val="61F70081"/>
    <w:rsid w:val="61FC39AF"/>
    <w:rsid w:val="621A5025"/>
    <w:rsid w:val="621B0BCA"/>
    <w:rsid w:val="622A2ECB"/>
    <w:rsid w:val="62496CCF"/>
    <w:rsid w:val="626A7A5D"/>
    <w:rsid w:val="62705C39"/>
    <w:rsid w:val="627911CB"/>
    <w:rsid w:val="6283331B"/>
    <w:rsid w:val="62850833"/>
    <w:rsid w:val="628632BB"/>
    <w:rsid w:val="628C1B41"/>
    <w:rsid w:val="62B651EE"/>
    <w:rsid w:val="62B965EC"/>
    <w:rsid w:val="62C8238B"/>
    <w:rsid w:val="62CA2200"/>
    <w:rsid w:val="62E06076"/>
    <w:rsid w:val="62FF78A8"/>
    <w:rsid w:val="631249CF"/>
    <w:rsid w:val="63305C51"/>
    <w:rsid w:val="63580C3E"/>
    <w:rsid w:val="636D140F"/>
    <w:rsid w:val="637F4511"/>
    <w:rsid w:val="638145FE"/>
    <w:rsid w:val="6382020F"/>
    <w:rsid w:val="6388012A"/>
    <w:rsid w:val="638C5D46"/>
    <w:rsid w:val="63901C16"/>
    <w:rsid w:val="63903DAC"/>
    <w:rsid w:val="6392745C"/>
    <w:rsid w:val="63B77575"/>
    <w:rsid w:val="63DE07E0"/>
    <w:rsid w:val="63E44D71"/>
    <w:rsid w:val="640D56FA"/>
    <w:rsid w:val="64155F27"/>
    <w:rsid w:val="642062FA"/>
    <w:rsid w:val="64286C35"/>
    <w:rsid w:val="643052A8"/>
    <w:rsid w:val="64445C0F"/>
    <w:rsid w:val="644F468E"/>
    <w:rsid w:val="64536529"/>
    <w:rsid w:val="645760BC"/>
    <w:rsid w:val="645B1D6A"/>
    <w:rsid w:val="647C65F1"/>
    <w:rsid w:val="648C46D5"/>
    <w:rsid w:val="64941B40"/>
    <w:rsid w:val="649F6419"/>
    <w:rsid w:val="64AA7249"/>
    <w:rsid w:val="64AC070C"/>
    <w:rsid w:val="64B172FE"/>
    <w:rsid w:val="64BD4D1F"/>
    <w:rsid w:val="65133A9B"/>
    <w:rsid w:val="653D1D66"/>
    <w:rsid w:val="654C5E62"/>
    <w:rsid w:val="6553021A"/>
    <w:rsid w:val="655B0543"/>
    <w:rsid w:val="65746DD9"/>
    <w:rsid w:val="6578674D"/>
    <w:rsid w:val="657A3E54"/>
    <w:rsid w:val="658F66E6"/>
    <w:rsid w:val="65AB7E2E"/>
    <w:rsid w:val="65AC6C8B"/>
    <w:rsid w:val="65B12EC0"/>
    <w:rsid w:val="65BC199D"/>
    <w:rsid w:val="65C66CD5"/>
    <w:rsid w:val="65DB3497"/>
    <w:rsid w:val="66091638"/>
    <w:rsid w:val="66270DAE"/>
    <w:rsid w:val="662B5723"/>
    <w:rsid w:val="663B5B2F"/>
    <w:rsid w:val="664A720D"/>
    <w:rsid w:val="664B6E1E"/>
    <w:rsid w:val="666A3758"/>
    <w:rsid w:val="6670362A"/>
    <w:rsid w:val="66712390"/>
    <w:rsid w:val="66B52069"/>
    <w:rsid w:val="66B8293F"/>
    <w:rsid w:val="66C83C09"/>
    <w:rsid w:val="66CA09D9"/>
    <w:rsid w:val="66D0018B"/>
    <w:rsid w:val="66D809F3"/>
    <w:rsid w:val="670176B8"/>
    <w:rsid w:val="67035B13"/>
    <w:rsid w:val="67052DDD"/>
    <w:rsid w:val="670A2029"/>
    <w:rsid w:val="6718177E"/>
    <w:rsid w:val="672714B0"/>
    <w:rsid w:val="67315252"/>
    <w:rsid w:val="67372DB9"/>
    <w:rsid w:val="673B1CC5"/>
    <w:rsid w:val="673F71F0"/>
    <w:rsid w:val="67457A87"/>
    <w:rsid w:val="676D2FF2"/>
    <w:rsid w:val="67A5157D"/>
    <w:rsid w:val="67AF7EA5"/>
    <w:rsid w:val="67B04885"/>
    <w:rsid w:val="67B15051"/>
    <w:rsid w:val="67BE19D6"/>
    <w:rsid w:val="67E91C04"/>
    <w:rsid w:val="67EB7247"/>
    <w:rsid w:val="67F21C0E"/>
    <w:rsid w:val="68047556"/>
    <w:rsid w:val="680D2F9F"/>
    <w:rsid w:val="685D1884"/>
    <w:rsid w:val="685E5EB5"/>
    <w:rsid w:val="686317AE"/>
    <w:rsid w:val="68653F70"/>
    <w:rsid w:val="68715D31"/>
    <w:rsid w:val="68720EBD"/>
    <w:rsid w:val="688E1610"/>
    <w:rsid w:val="689449B8"/>
    <w:rsid w:val="68974859"/>
    <w:rsid w:val="68A26D24"/>
    <w:rsid w:val="68AE7B60"/>
    <w:rsid w:val="68CA6E3B"/>
    <w:rsid w:val="68E82852"/>
    <w:rsid w:val="69126A34"/>
    <w:rsid w:val="691845E8"/>
    <w:rsid w:val="691B33E2"/>
    <w:rsid w:val="692513DA"/>
    <w:rsid w:val="693B2E7A"/>
    <w:rsid w:val="694F4C94"/>
    <w:rsid w:val="695A1635"/>
    <w:rsid w:val="69601EB7"/>
    <w:rsid w:val="69672A2D"/>
    <w:rsid w:val="69962C7A"/>
    <w:rsid w:val="699A4256"/>
    <w:rsid w:val="699C4211"/>
    <w:rsid w:val="69C72300"/>
    <w:rsid w:val="69E35356"/>
    <w:rsid w:val="69E80AE6"/>
    <w:rsid w:val="69EF6227"/>
    <w:rsid w:val="69F652C1"/>
    <w:rsid w:val="6A013451"/>
    <w:rsid w:val="6A083E42"/>
    <w:rsid w:val="6A0D266F"/>
    <w:rsid w:val="6A1A6CB6"/>
    <w:rsid w:val="6A360006"/>
    <w:rsid w:val="6A5B4151"/>
    <w:rsid w:val="6A5C0743"/>
    <w:rsid w:val="6A85437E"/>
    <w:rsid w:val="6A8928CF"/>
    <w:rsid w:val="6A922EDE"/>
    <w:rsid w:val="6A95598A"/>
    <w:rsid w:val="6A9E6849"/>
    <w:rsid w:val="6AAF6E6C"/>
    <w:rsid w:val="6AB154C5"/>
    <w:rsid w:val="6ABD4F46"/>
    <w:rsid w:val="6ADC6A90"/>
    <w:rsid w:val="6AE522B6"/>
    <w:rsid w:val="6AF721DD"/>
    <w:rsid w:val="6B2E4D58"/>
    <w:rsid w:val="6B3474E7"/>
    <w:rsid w:val="6B3C5267"/>
    <w:rsid w:val="6B45118D"/>
    <w:rsid w:val="6B4E250C"/>
    <w:rsid w:val="6B516632"/>
    <w:rsid w:val="6B735092"/>
    <w:rsid w:val="6B7B047B"/>
    <w:rsid w:val="6B8579B3"/>
    <w:rsid w:val="6B925EE6"/>
    <w:rsid w:val="6BC71011"/>
    <w:rsid w:val="6BCF2D51"/>
    <w:rsid w:val="6BD67FD3"/>
    <w:rsid w:val="6BDB75D3"/>
    <w:rsid w:val="6BEB6660"/>
    <w:rsid w:val="6BF75340"/>
    <w:rsid w:val="6BFB5DF6"/>
    <w:rsid w:val="6C01038D"/>
    <w:rsid w:val="6C025363"/>
    <w:rsid w:val="6C105A86"/>
    <w:rsid w:val="6C1213AA"/>
    <w:rsid w:val="6C195AC4"/>
    <w:rsid w:val="6C1D7E05"/>
    <w:rsid w:val="6C445222"/>
    <w:rsid w:val="6C5D4AFB"/>
    <w:rsid w:val="6C6437D9"/>
    <w:rsid w:val="6C652D43"/>
    <w:rsid w:val="6C69758C"/>
    <w:rsid w:val="6C8C0F2D"/>
    <w:rsid w:val="6C976F89"/>
    <w:rsid w:val="6C9B5A5E"/>
    <w:rsid w:val="6CB536A4"/>
    <w:rsid w:val="6CED5924"/>
    <w:rsid w:val="6D1F0D30"/>
    <w:rsid w:val="6D3671B7"/>
    <w:rsid w:val="6D5D11A9"/>
    <w:rsid w:val="6D7057E5"/>
    <w:rsid w:val="6D757432"/>
    <w:rsid w:val="6D797837"/>
    <w:rsid w:val="6D7D3040"/>
    <w:rsid w:val="6DA305C4"/>
    <w:rsid w:val="6DD0174A"/>
    <w:rsid w:val="6DDF3445"/>
    <w:rsid w:val="6DEF3809"/>
    <w:rsid w:val="6E0C32E3"/>
    <w:rsid w:val="6E2A5890"/>
    <w:rsid w:val="6E400608"/>
    <w:rsid w:val="6E677844"/>
    <w:rsid w:val="6E860D0D"/>
    <w:rsid w:val="6EA73BDF"/>
    <w:rsid w:val="6EAA341D"/>
    <w:rsid w:val="6EB16DA0"/>
    <w:rsid w:val="6ECF6CA6"/>
    <w:rsid w:val="6ED331AD"/>
    <w:rsid w:val="6EDF4297"/>
    <w:rsid w:val="6EE5429E"/>
    <w:rsid w:val="6EEE7FEA"/>
    <w:rsid w:val="6EF762AD"/>
    <w:rsid w:val="6F0040D2"/>
    <w:rsid w:val="6F155F5F"/>
    <w:rsid w:val="6F4F1F74"/>
    <w:rsid w:val="6F632D80"/>
    <w:rsid w:val="6F715524"/>
    <w:rsid w:val="6F79119F"/>
    <w:rsid w:val="6F871F4B"/>
    <w:rsid w:val="6F97328A"/>
    <w:rsid w:val="6FA27E48"/>
    <w:rsid w:val="6FC6684E"/>
    <w:rsid w:val="6FCD1928"/>
    <w:rsid w:val="6FDD2FEA"/>
    <w:rsid w:val="6FEC79AC"/>
    <w:rsid w:val="6FED6AA3"/>
    <w:rsid w:val="6FF85B93"/>
    <w:rsid w:val="701914F9"/>
    <w:rsid w:val="701928A7"/>
    <w:rsid w:val="70275751"/>
    <w:rsid w:val="702B1358"/>
    <w:rsid w:val="702C7E17"/>
    <w:rsid w:val="70317CCA"/>
    <w:rsid w:val="70383D5C"/>
    <w:rsid w:val="70411105"/>
    <w:rsid w:val="70455C11"/>
    <w:rsid w:val="70457E96"/>
    <w:rsid w:val="70A222C6"/>
    <w:rsid w:val="70AE175A"/>
    <w:rsid w:val="70B16D93"/>
    <w:rsid w:val="70CD3293"/>
    <w:rsid w:val="70D24ED7"/>
    <w:rsid w:val="71123A97"/>
    <w:rsid w:val="711F00AE"/>
    <w:rsid w:val="71204774"/>
    <w:rsid w:val="71233EFE"/>
    <w:rsid w:val="712912A3"/>
    <w:rsid w:val="713123CC"/>
    <w:rsid w:val="713C4A8D"/>
    <w:rsid w:val="71420463"/>
    <w:rsid w:val="714C5EF3"/>
    <w:rsid w:val="71584734"/>
    <w:rsid w:val="717C4DDB"/>
    <w:rsid w:val="71A14D39"/>
    <w:rsid w:val="71BD26DA"/>
    <w:rsid w:val="71C70D25"/>
    <w:rsid w:val="71CA45BD"/>
    <w:rsid w:val="71CB50AD"/>
    <w:rsid w:val="71E86CE7"/>
    <w:rsid w:val="72085D8E"/>
    <w:rsid w:val="721E020E"/>
    <w:rsid w:val="722C24AD"/>
    <w:rsid w:val="723B35DF"/>
    <w:rsid w:val="72474066"/>
    <w:rsid w:val="72556158"/>
    <w:rsid w:val="72575A13"/>
    <w:rsid w:val="725A63D9"/>
    <w:rsid w:val="727832ED"/>
    <w:rsid w:val="72917FE7"/>
    <w:rsid w:val="72A877F9"/>
    <w:rsid w:val="72E85AD6"/>
    <w:rsid w:val="73246A99"/>
    <w:rsid w:val="734F65C9"/>
    <w:rsid w:val="73591F5E"/>
    <w:rsid w:val="73821797"/>
    <w:rsid w:val="738575B0"/>
    <w:rsid w:val="738C58E6"/>
    <w:rsid w:val="739D5EA5"/>
    <w:rsid w:val="73D758F4"/>
    <w:rsid w:val="73FA5491"/>
    <w:rsid w:val="740455A4"/>
    <w:rsid w:val="740B347D"/>
    <w:rsid w:val="7415069F"/>
    <w:rsid w:val="746735B9"/>
    <w:rsid w:val="746B1349"/>
    <w:rsid w:val="748105BA"/>
    <w:rsid w:val="74980E55"/>
    <w:rsid w:val="749F1BB5"/>
    <w:rsid w:val="74BB5817"/>
    <w:rsid w:val="74D87F91"/>
    <w:rsid w:val="74E066B6"/>
    <w:rsid w:val="74F72C70"/>
    <w:rsid w:val="75317297"/>
    <w:rsid w:val="75375424"/>
    <w:rsid w:val="75376322"/>
    <w:rsid w:val="753E527D"/>
    <w:rsid w:val="75451E83"/>
    <w:rsid w:val="754B4FC8"/>
    <w:rsid w:val="75504CF6"/>
    <w:rsid w:val="756052B1"/>
    <w:rsid w:val="7568637B"/>
    <w:rsid w:val="756E4D63"/>
    <w:rsid w:val="757839BD"/>
    <w:rsid w:val="75820103"/>
    <w:rsid w:val="759C696F"/>
    <w:rsid w:val="75A34383"/>
    <w:rsid w:val="75C726DD"/>
    <w:rsid w:val="75CD3E42"/>
    <w:rsid w:val="75DA70A7"/>
    <w:rsid w:val="75ED0CB1"/>
    <w:rsid w:val="7610600D"/>
    <w:rsid w:val="76150558"/>
    <w:rsid w:val="761556E1"/>
    <w:rsid w:val="76222E87"/>
    <w:rsid w:val="76314E33"/>
    <w:rsid w:val="765177D0"/>
    <w:rsid w:val="765E199F"/>
    <w:rsid w:val="76665388"/>
    <w:rsid w:val="7684495C"/>
    <w:rsid w:val="769856D7"/>
    <w:rsid w:val="769C599A"/>
    <w:rsid w:val="76BD4D5A"/>
    <w:rsid w:val="76C82034"/>
    <w:rsid w:val="76E30627"/>
    <w:rsid w:val="770125E0"/>
    <w:rsid w:val="773C1E6A"/>
    <w:rsid w:val="774449B3"/>
    <w:rsid w:val="77650DC0"/>
    <w:rsid w:val="77732ACC"/>
    <w:rsid w:val="7777727E"/>
    <w:rsid w:val="77A73E09"/>
    <w:rsid w:val="77B05C15"/>
    <w:rsid w:val="77C56804"/>
    <w:rsid w:val="77F04868"/>
    <w:rsid w:val="77F51F09"/>
    <w:rsid w:val="77FC4B5F"/>
    <w:rsid w:val="77FF552A"/>
    <w:rsid w:val="780C6BB3"/>
    <w:rsid w:val="780E2C42"/>
    <w:rsid w:val="781446E3"/>
    <w:rsid w:val="78330B4F"/>
    <w:rsid w:val="783C59FF"/>
    <w:rsid w:val="785F073D"/>
    <w:rsid w:val="78656DE6"/>
    <w:rsid w:val="786A01AF"/>
    <w:rsid w:val="786D2E12"/>
    <w:rsid w:val="786F4F00"/>
    <w:rsid w:val="78714A68"/>
    <w:rsid w:val="78895D54"/>
    <w:rsid w:val="788B29D9"/>
    <w:rsid w:val="78A5506C"/>
    <w:rsid w:val="78C6762E"/>
    <w:rsid w:val="78EE58CF"/>
    <w:rsid w:val="790969E2"/>
    <w:rsid w:val="791C0EE2"/>
    <w:rsid w:val="79331613"/>
    <w:rsid w:val="794820E2"/>
    <w:rsid w:val="796B55D6"/>
    <w:rsid w:val="797730D3"/>
    <w:rsid w:val="799131CA"/>
    <w:rsid w:val="799320E1"/>
    <w:rsid w:val="79A85227"/>
    <w:rsid w:val="79BC45EB"/>
    <w:rsid w:val="79DE192E"/>
    <w:rsid w:val="79F12A81"/>
    <w:rsid w:val="79FF0773"/>
    <w:rsid w:val="7A043A28"/>
    <w:rsid w:val="7A4406A6"/>
    <w:rsid w:val="7A4E4D39"/>
    <w:rsid w:val="7A671E56"/>
    <w:rsid w:val="7A8F573E"/>
    <w:rsid w:val="7AB750CC"/>
    <w:rsid w:val="7ADE7356"/>
    <w:rsid w:val="7AF57DD1"/>
    <w:rsid w:val="7B176150"/>
    <w:rsid w:val="7B2D6EF7"/>
    <w:rsid w:val="7B390CC5"/>
    <w:rsid w:val="7B580491"/>
    <w:rsid w:val="7B751679"/>
    <w:rsid w:val="7BA06B8F"/>
    <w:rsid w:val="7BBF2B68"/>
    <w:rsid w:val="7BDB2538"/>
    <w:rsid w:val="7C201B98"/>
    <w:rsid w:val="7C353735"/>
    <w:rsid w:val="7C47267E"/>
    <w:rsid w:val="7C634C8D"/>
    <w:rsid w:val="7C6C36D8"/>
    <w:rsid w:val="7C7918FB"/>
    <w:rsid w:val="7C822A67"/>
    <w:rsid w:val="7CB33660"/>
    <w:rsid w:val="7CB56A85"/>
    <w:rsid w:val="7CC36801"/>
    <w:rsid w:val="7CDA766B"/>
    <w:rsid w:val="7CFD384D"/>
    <w:rsid w:val="7D113F8F"/>
    <w:rsid w:val="7D161606"/>
    <w:rsid w:val="7D31744B"/>
    <w:rsid w:val="7D373BBE"/>
    <w:rsid w:val="7D4C25A4"/>
    <w:rsid w:val="7D5F6C9D"/>
    <w:rsid w:val="7D607D87"/>
    <w:rsid w:val="7D724787"/>
    <w:rsid w:val="7D8A4181"/>
    <w:rsid w:val="7D9F1BC2"/>
    <w:rsid w:val="7DAA7ACA"/>
    <w:rsid w:val="7DB70471"/>
    <w:rsid w:val="7DBD7043"/>
    <w:rsid w:val="7DEC32C2"/>
    <w:rsid w:val="7DEC6CC0"/>
    <w:rsid w:val="7E0104E8"/>
    <w:rsid w:val="7E0218AC"/>
    <w:rsid w:val="7E040C0B"/>
    <w:rsid w:val="7E052401"/>
    <w:rsid w:val="7E3576B6"/>
    <w:rsid w:val="7E3F3748"/>
    <w:rsid w:val="7E3F4A64"/>
    <w:rsid w:val="7E6869A2"/>
    <w:rsid w:val="7E860AF8"/>
    <w:rsid w:val="7E8F3CCB"/>
    <w:rsid w:val="7E90103B"/>
    <w:rsid w:val="7EB46288"/>
    <w:rsid w:val="7EBC3294"/>
    <w:rsid w:val="7EC81563"/>
    <w:rsid w:val="7EF57B7F"/>
    <w:rsid w:val="7EFA5835"/>
    <w:rsid w:val="7F0C5FC9"/>
    <w:rsid w:val="7F1A6258"/>
    <w:rsid w:val="7F3377CD"/>
    <w:rsid w:val="7F3B315A"/>
    <w:rsid w:val="7F427F41"/>
    <w:rsid w:val="7F4C4791"/>
    <w:rsid w:val="7F4E708F"/>
    <w:rsid w:val="7F565361"/>
    <w:rsid w:val="7F6B445F"/>
    <w:rsid w:val="7F7152B7"/>
    <w:rsid w:val="7F744C0A"/>
    <w:rsid w:val="7F79087C"/>
    <w:rsid w:val="7F89796F"/>
    <w:rsid w:val="7F8E241E"/>
    <w:rsid w:val="7F996B69"/>
    <w:rsid w:val="7FBE31DC"/>
    <w:rsid w:val="7FC07A94"/>
    <w:rsid w:val="7FD7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kern w:val="0"/>
      <w:sz w:val="28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24"/>
    </w:rPr>
  </w:style>
  <w:style w:type="paragraph" w:styleId="5">
    <w:name w:val="heading 4"/>
    <w:basedOn w:val="1"/>
    <w:next w:val="1"/>
    <w:link w:val="19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toc 5"/>
    <w:basedOn w:val="1"/>
    <w:next w:val="1"/>
    <w:qFormat/>
    <w:uiPriority w:val="0"/>
    <w:pPr>
      <w:ind w:left="1680" w:leftChars="800"/>
    </w:pPr>
  </w:style>
  <w:style w:type="paragraph" w:styleId="8">
    <w:name w:val="toc 3"/>
    <w:basedOn w:val="1"/>
    <w:next w:val="1"/>
    <w:qFormat/>
    <w:uiPriority w:val="39"/>
    <w:pPr>
      <w:ind w:left="840" w:leftChars="4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0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qFormat/>
    <w:uiPriority w:val="39"/>
    <w:pPr>
      <w:ind w:left="420" w:leftChars="200"/>
    </w:pPr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qFormat/>
    <w:uiPriority w:val="99"/>
    <w:rPr>
      <w:color w:val="0000FF"/>
      <w:u w:val="single"/>
    </w:rPr>
  </w:style>
  <w:style w:type="paragraph" w:customStyle="1" w:styleId="18">
    <w:name w:val="列出段落1"/>
    <w:basedOn w:val="1"/>
    <w:qFormat/>
    <w:uiPriority w:val="0"/>
    <w:pPr>
      <w:ind w:firstLine="420" w:firstLineChars="200"/>
      <w:jc w:val="left"/>
    </w:pPr>
    <w:rPr>
      <w:rFonts w:eastAsia="楷体"/>
    </w:rPr>
  </w:style>
  <w:style w:type="character" w:customStyle="1" w:styleId="19">
    <w:name w:val="标题 4 字符"/>
    <w:link w:val="5"/>
    <w:qFormat/>
    <w:uiPriority w:val="0"/>
    <w:rPr>
      <w:rFonts w:ascii="Arial" w:hAnsi="Arial" w:eastAsia="黑体"/>
      <w:b/>
      <w:sz w:val="28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4333</Words>
  <Characters>24703</Characters>
  <Lines>205</Lines>
  <Paragraphs>57</Paragraphs>
  <TotalTime>156</TotalTime>
  <ScaleCrop>false</ScaleCrop>
  <LinksUpToDate>false</LinksUpToDate>
  <CharactersWithSpaces>28979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2021-06-10T07:54:00Z</dcterms:created>
  <dc:creator>惜兮</dc:creator>
  <cp:lastModifiedBy>白菜一颗</cp:lastModifiedBy>
  <dcterms:modified xsi:type="dcterms:W3CDTF">2023-08-16T10:30:18Z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E698663030B84B7485502512137DE66B</vt:lpwstr>
  </property>
</Properties>
</file>